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0DC1" w14:textId="77777777" w:rsidR="00AD32F3" w:rsidRDefault="00AD32F3" w:rsidP="00AD32F3">
      <w:r>
        <w:rPr>
          <w:b/>
          <w:bCs/>
        </w:rPr>
        <w:t>AMEM</w:t>
      </w:r>
      <w:r w:rsidRPr="0049796D">
        <w:rPr>
          <w:b/>
          <w:bCs/>
        </w:rPr>
        <w:t>151802402</w:t>
      </w:r>
      <w:r w:rsidRPr="0049796D">
        <w:rPr>
          <w:b/>
          <w:bCs/>
        </w:rPr>
        <w:tab/>
        <w:t>AMTRON® Professional+ TC 22</w:t>
      </w:r>
    </w:p>
    <w:p w14:paraId="5BC18C96" w14:textId="77777777" w:rsidR="00AD32F3" w:rsidRDefault="00AD32F3" w:rsidP="00AD32F3">
      <w:r>
        <w:tab/>
        <w:t xml:space="preserve">Die intelligente MENNEKES AMTRON® </w:t>
      </w:r>
      <w:proofErr w:type="spellStart"/>
      <w:r>
        <w:t>Twincharge</w:t>
      </w:r>
      <w:proofErr w:type="spellEnd"/>
      <w:r>
        <w:t xml:space="preserv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w:t>
      </w:r>
      <w:proofErr w:type="spellStart"/>
      <w:r>
        <w:t>Twincharge</w:t>
      </w:r>
      <w:proofErr w:type="spellEnd"/>
      <w:r>
        <w:t xml:space="preserve"> oder 50 Ladepunkten Backendanbindung via Mobilfunkmodem (Micro-SIM, 3G (UMTS) / 4G (LTE)) Backendanbindung von bis zu 50 Ladepunkten über eine SIM-Karte Kompatibel mit OCPP 1.5 und OCPP 1.6  LADE- UND LASTMANAGEMENT Dynamisches und phasengenaues Lastmanagement für bis zu 100 Ladepunkte mit </w:t>
      </w:r>
      <w:proofErr w:type="spellStart"/>
      <w:r>
        <w:t>max</w:t>
      </w:r>
      <w:proofErr w:type="spellEnd"/>
      <w:r>
        <w:t xml:space="preserve"> 50 Ladepunkte in Reihe.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Ladesteckdose Typ 2 für Mode 3 Ladung mit Klappdeckel und Entriegelungsfunktion für den Ladestecker bei Stromausfall.  Von außen ablesbarer geeichter Energiezähler (MID zertifiziert).  DC-Fehlerstromüberwachung &gt; 6mA Integrierter Fehlerstrom- (Typ A) und Leitungsschutzschalter (32 A) pro Ladepunkt  Welding </w:t>
      </w:r>
      <w:proofErr w:type="spellStart"/>
      <w:r>
        <w:t>detection</w:t>
      </w:r>
      <w:proofErr w:type="spellEnd"/>
      <w:r>
        <w:t xml:space="preserve">: Arbeitsstromauslöser, um im Fehlerfall (verschweißter Lastkontakt, </w:t>
      </w:r>
      <w:proofErr w:type="spellStart"/>
      <w:r>
        <w:t>welding</w:t>
      </w:r>
      <w:proofErr w:type="spellEnd"/>
      <w:r>
        <w:t xml:space="preserve"> </w:t>
      </w:r>
      <w:proofErr w:type="spellStart"/>
      <w:r>
        <w:t>detection</w:t>
      </w:r>
      <w:proofErr w:type="spellEnd"/>
      <w:r>
        <w:t>) den Ladepunkt vom Netz zu trennen  Schutzart IP 54 Stoßfestigkeit IK 10  Farbe Lichtgrau (RAL 7035)  2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B7533"/>
    <w:rsid w:val="00172BC5"/>
    <w:rsid w:val="00210EE4"/>
    <w:rsid w:val="002C0552"/>
    <w:rsid w:val="00846971"/>
    <w:rsid w:val="00AD32F3"/>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1550</Characters>
  <Application>Microsoft Office Word</Application>
  <DocSecurity>0</DocSecurity>
  <Lines>12</Lines>
  <Paragraphs>3</Paragraphs>
  <ScaleCrop>false</ScaleCrop>
  <Company>SIBLIK Elektrik Ges.m.b.H u. CO KG</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1</cp:revision>
  <dcterms:created xsi:type="dcterms:W3CDTF">2025-02-24T09:58:00Z</dcterms:created>
  <dcterms:modified xsi:type="dcterms:W3CDTF">2025-02-24T09:58:00Z</dcterms:modified>
</cp:coreProperties>
</file>