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FB14" w14:textId="1599A52E" w:rsidR="00387D1B" w:rsidRPr="00387D1B" w:rsidRDefault="00D413B5" w:rsidP="007B4B0B">
      <w:pPr>
        <w:rPr>
          <w:rFonts w:ascii="Calibri" w:hAnsi="Calibri" w:cs="Calibri"/>
          <w:b/>
          <w:color w:val="262626"/>
          <w:sz w:val="24"/>
          <w:szCs w:val="24"/>
        </w:rPr>
      </w:pPr>
      <w:r w:rsidRPr="00387D1B">
        <w:rPr>
          <w:rFonts w:ascii="Calibri" w:hAnsi="Calibri" w:cs="Calibri"/>
          <w:b/>
          <w:color w:val="262626"/>
          <w:sz w:val="24"/>
          <w:szCs w:val="24"/>
        </w:rPr>
        <w:t xml:space="preserve">Homematic IP </w:t>
      </w:r>
      <w:r w:rsidR="00D81208" w:rsidRPr="00387D1B">
        <w:rPr>
          <w:rFonts w:ascii="Calibri" w:hAnsi="Calibri" w:cs="Calibri"/>
          <w:b/>
          <w:color w:val="262626"/>
          <w:sz w:val="24"/>
          <w:szCs w:val="24"/>
        </w:rPr>
        <w:t>Bewegungsmelder mit Schaltaktor – außen</w:t>
      </w:r>
      <w:r w:rsidR="003653A1">
        <w:rPr>
          <w:rFonts w:ascii="Calibri" w:hAnsi="Calibri" w:cs="Calibri"/>
          <w:b/>
          <w:color w:val="262626"/>
          <w:sz w:val="24"/>
          <w:szCs w:val="24"/>
        </w:rPr>
        <w:t>, anthrazit</w:t>
      </w:r>
    </w:p>
    <w:p w14:paraId="09160181" w14:textId="3CF4FF8A" w:rsidR="00387D1B" w:rsidRDefault="00387D1B" w:rsidP="007B4B0B">
      <w:pPr>
        <w:rPr>
          <w:rFonts w:ascii="Calibri" w:hAnsi="Calibri" w:cs="Calibri"/>
          <w:b/>
          <w:color w:val="262626"/>
          <w:sz w:val="28"/>
          <w:szCs w:val="28"/>
        </w:rPr>
      </w:pPr>
      <w:r w:rsidRPr="00387D1B">
        <w:rPr>
          <w:rFonts w:ascii="Calibri" w:hAnsi="Calibri" w:cs="Calibri"/>
          <w:b/>
          <w:color w:val="262626"/>
          <w:sz w:val="28"/>
          <w:szCs w:val="28"/>
        </w:rPr>
        <w:t>Bewegungen im Außenbereich sicher erkennen</w:t>
      </w:r>
    </w:p>
    <w:p w14:paraId="26CEED6E" w14:textId="18A8A2D4" w:rsidR="00387D1B" w:rsidRPr="00F766FB" w:rsidRDefault="00F766FB" w:rsidP="007B4B0B">
      <w:pPr>
        <w:rPr>
          <w:rFonts w:ascii="Calibri" w:hAnsi="Calibri" w:cs="Calibri"/>
          <w:bCs/>
          <w:i/>
          <w:iCs/>
          <w:color w:val="262626"/>
          <w:sz w:val="24"/>
          <w:szCs w:val="24"/>
        </w:rPr>
      </w:pPr>
      <w:r w:rsidRPr="00F766FB">
        <w:rPr>
          <w:rFonts w:ascii="Calibri" w:hAnsi="Calibri" w:cs="Calibri"/>
          <w:bCs/>
          <w:i/>
          <w:iCs/>
          <w:color w:val="262626"/>
          <w:sz w:val="24"/>
          <w:szCs w:val="24"/>
        </w:rPr>
        <w:t>Ganz einfach Bewegungen vor der Haustür oder Garage erkennen und die Beleuchtung schalten mit dem smarten Homematic IP Bewegungsmelder mit Schaltaktor – außen</w:t>
      </w:r>
      <w:r w:rsidR="004739D4">
        <w:rPr>
          <w:rFonts w:ascii="Calibri" w:hAnsi="Calibri" w:cs="Calibri"/>
          <w:bCs/>
          <w:i/>
          <w:iCs/>
          <w:color w:val="262626"/>
          <w:sz w:val="24"/>
          <w:szCs w:val="24"/>
        </w:rPr>
        <w:t>, anthrazit</w:t>
      </w:r>
      <w:r w:rsidRPr="00F766FB">
        <w:rPr>
          <w:rFonts w:ascii="Calibri" w:hAnsi="Calibri" w:cs="Calibri"/>
          <w:bCs/>
          <w:i/>
          <w:iCs/>
          <w:color w:val="262626"/>
          <w:sz w:val="24"/>
          <w:szCs w:val="24"/>
        </w:rPr>
        <w:t>.</w:t>
      </w:r>
    </w:p>
    <w:p w14:paraId="15A451ED" w14:textId="03C653EE" w:rsidR="008E5058" w:rsidRDefault="00D413B5" w:rsidP="00FF7533">
      <w:pPr>
        <w:spacing w:after="0" w:line="240" w:lineRule="auto"/>
        <w:rPr>
          <w:rFonts w:ascii="Calibri" w:eastAsia="Calibri" w:hAnsi="Calibri" w:cs="Calibri"/>
          <w:kern w:val="0"/>
          <w:sz w:val="24"/>
          <w:szCs w:val="24"/>
          <w14:ligatures w14:val="none"/>
        </w:rPr>
      </w:pPr>
      <w:r w:rsidRPr="00FF7533">
        <w:rPr>
          <w:rFonts w:ascii="Calibri" w:eastAsia="Calibri" w:hAnsi="Calibri" w:cs="Calibri"/>
          <w:kern w:val="0"/>
          <w:sz w:val="24"/>
          <w:szCs w:val="24"/>
          <w14:ligatures w14:val="none"/>
        </w:rPr>
        <w:t>Der Homematic IP Bewegungsmelder mit Schaltaktor – außen</w:t>
      </w:r>
      <w:r w:rsidR="004739D4">
        <w:rPr>
          <w:rFonts w:ascii="Calibri" w:eastAsia="Calibri" w:hAnsi="Calibri" w:cs="Calibri"/>
          <w:kern w:val="0"/>
          <w:sz w:val="24"/>
          <w:szCs w:val="24"/>
          <w14:ligatures w14:val="none"/>
        </w:rPr>
        <w:t>, anthrazit</w:t>
      </w:r>
      <w:r w:rsidR="0021567C" w:rsidRPr="00FF7533">
        <w:rPr>
          <w:rFonts w:ascii="Calibri" w:eastAsia="Calibri" w:hAnsi="Calibri" w:cs="Calibri"/>
          <w:kern w:val="0"/>
          <w:sz w:val="24"/>
          <w:szCs w:val="24"/>
          <w14:ligatures w14:val="none"/>
        </w:rPr>
        <w:t xml:space="preserve"> überwacht den Außenbereich und schaltet bei Bewegungserkennung Licht ein oder meldet einen Alarm.</w:t>
      </w:r>
      <w:r w:rsidR="009733CF" w:rsidRPr="00FF7533">
        <w:rPr>
          <w:rFonts w:ascii="Calibri" w:eastAsia="Calibri" w:hAnsi="Calibri" w:cs="Calibri"/>
          <w:kern w:val="0"/>
          <w:sz w:val="24"/>
          <w:szCs w:val="24"/>
          <w14:ligatures w14:val="none"/>
        </w:rPr>
        <w:t xml:space="preserve"> Mit drei individuell konfigurierbaren Bewegungsmelderzonen wird eine exakte und lückenlose Erfassung ohne Fehlschaltungen gewährleistet.</w:t>
      </w:r>
      <w:r w:rsidR="00F766FB" w:rsidRPr="00FF7533">
        <w:rPr>
          <w:rFonts w:ascii="Calibri" w:eastAsia="Calibri" w:hAnsi="Calibri" w:cs="Calibri"/>
          <w:kern w:val="0"/>
          <w:sz w:val="24"/>
          <w:szCs w:val="24"/>
          <w14:ligatures w14:val="none"/>
        </w:rPr>
        <w:t xml:space="preserve"> </w:t>
      </w:r>
      <w:r w:rsidR="003A306B" w:rsidRPr="00FF7533">
        <w:rPr>
          <w:rFonts w:ascii="Calibri" w:eastAsia="Calibri" w:hAnsi="Calibri" w:cs="Calibri"/>
          <w:kern w:val="0"/>
          <w:sz w:val="24"/>
          <w:szCs w:val="24"/>
          <w14:ligatures w14:val="none"/>
        </w:rPr>
        <w:t>Die</w:t>
      </w:r>
      <w:r w:rsidR="008C2690" w:rsidRPr="00FF7533">
        <w:rPr>
          <w:rFonts w:ascii="Calibri" w:eastAsia="Calibri" w:hAnsi="Calibri" w:cs="Calibri"/>
          <w:kern w:val="0"/>
          <w:sz w:val="24"/>
          <w:szCs w:val="24"/>
          <w14:ligatures w14:val="none"/>
        </w:rPr>
        <w:t xml:space="preserve"> leistungsstarke Erfassungsreichweite von bis zu 20 m und der Erfassungswinkel von 180° ermöglichen eine zuverlässige und intelligente Überwachung des Außenbereichs. </w:t>
      </w:r>
    </w:p>
    <w:p w14:paraId="236CFA83" w14:textId="77777777" w:rsidR="00FF7533" w:rsidRPr="00FF7533" w:rsidRDefault="00FF7533" w:rsidP="00FF7533">
      <w:pPr>
        <w:spacing w:after="0" w:line="240" w:lineRule="auto"/>
        <w:rPr>
          <w:rFonts w:ascii="Calibri" w:eastAsia="Calibri" w:hAnsi="Calibri" w:cs="Calibri"/>
          <w:kern w:val="0"/>
          <w:sz w:val="24"/>
          <w:szCs w:val="24"/>
          <w14:ligatures w14:val="none"/>
        </w:rPr>
      </w:pPr>
    </w:p>
    <w:p w14:paraId="2D2298EE" w14:textId="2DC0740B" w:rsidR="008E5058" w:rsidRPr="008E5058" w:rsidRDefault="008E5058" w:rsidP="008E5058">
      <w:pPr>
        <w:spacing w:after="0" w:line="240" w:lineRule="auto"/>
        <w:rPr>
          <w:rFonts w:ascii="Calibri" w:eastAsia="Calibri" w:hAnsi="Calibri" w:cs="Calibri"/>
          <w:b/>
          <w:bCs/>
          <w:kern w:val="0"/>
          <w:sz w:val="24"/>
          <w:szCs w:val="24"/>
          <w14:ligatures w14:val="none"/>
        </w:rPr>
      </w:pPr>
      <w:r w:rsidRPr="008E5058">
        <w:rPr>
          <w:rFonts w:ascii="Calibri" w:eastAsia="Calibri" w:hAnsi="Calibri" w:cs="Calibri"/>
          <w:b/>
          <w:bCs/>
          <w:kern w:val="0"/>
          <w:sz w:val="24"/>
          <w:szCs w:val="24"/>
          <w14:ligatures w14:val="none"/>
        </w:rPr>
        <w:t>Montage</w:t>
      </w:r>
    </w:p>
    <w:p w14:paraId="79824619" w14:textId="5D6A4CE7" w:rsidR="009733CF" w:rsidRDefault="008E5058" w:rsidP="008E5058">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Der Homematic IP Bewegungsmelder mit Schaltaktor – außen</w:t>
      </w:r>
      <w:r w:rsidR="004739D4">
        <w:rPr>
          <w:rFonts w:ascii="Calibri" w:eastAsia="Calibri" w:hAnsi="Calibri" w:cs="Calibri"/>
          <w:kern w:val="0"/>
          <w:sz w:val="24"/>
          <w:szCs w:val="24"/>
          <w14:ligatures w14:val="none"/>
        </w:rPr>
        <w:t>, anthrazit</w:t>
      </w:r>
      <w:r>
        <w:rPr>
          <w:rFonts w:ascii="Calibri" w:eastAsia="Calibri" w:hAnsi="Calibri" w:cs="Calibri"/>
          <w:kern w:val="0"/>
          <w:sz w:val="24"/>
          <w:szCs w:val="24"/>
          <w14:ligatures w14:val="none"/>
        </w:rPr>
        <w:t xml:space="preserve"> kann </w:t>
      </w:r>
      <w:r w:rsidR="00665098">
        <w:rPr>
          <w:rFonts w:ascii="Calibri" w:eastAsia="Calibri" w:hAnsi="Calibri" w:cs="Calibri"/>
          <w:kern w:val="0"/>
          <w:sz w:val="24"/>
          <w:szCs w:val="24"/>
          <w14:ligatures w14:val="none"/>
        </w:rPr>
        <w:t>dank</w:t>
      </w:r>
      <w:r>
        <w:rPr>
          <w:rFonts w:ascii="Calibri" w:eastAsia="Calibri" w:hAnsi="Calibri" w:cs="Calibri"/>
          <w:kern w:val="0"/>
          <w:sz w:val="24"/>
          <w:szCs w:val="24"/>
          <w14:ligatures w14:val="none"/>
        </w:rPr>
        <w:t xml:space="preserve"> des</w:t>
      </w:r>
      <w:r w:rsidR="003A306B" w:rsidRPr="008E5058">
        <w:rPr>
          <w:rFonts w:ascii="Calibri" w:eastAsia="Calibri" w:hAnsi="Calibri" w:cs="Calibri"/>
          <w:kern w:val="0"/>
          <w:sz w:val="24"/>
          <w:szCs w:val="24"/>
          <w14:ligatures w14:val="none"/>
        </w:rPr>
        <w:t xml:space="preserve"> wetterfeste</w:t>
      </w:r>
      <w:r>
        <w:rPr>
          <w:rFonts w:ascii="Calibri" w:eastAsia="Calibri" w:hAnsi="Calibri" w:cs="Calibri"/>
          <w:kern w:val="0"/>
          <w:sz w:val="24"/>
          <w:szCs w:val="24"/>
          <w14:ligatures w14:val="none"/>
        </w:rPr>
        <w:t xml:space="preserve">n </w:t>
      </w:r>
      <w:r w:rsidR="003A306B" w:rsidRPr="008E5058">
        <w:rPr>
          <w:rFonts w:ascii="Calibri" w:eastAsia="Calibri" w:hAnsi="Calibri" w:cs="Calibri"/>
          <w:kern w:val="0"/>
          <w:sz w:val="24"/>
          <w:szCs w:val="24"/>
          <w14:ligatures w14:val="none"/>
        </w:rPr>
        <w:t>Gehäuse</w:t>
      </w:r>
      <w:r>
        <w:rPr>
          <w:rFonts w:ascii="Calibri" w:eastAsia="Calibri" w:hAnsi="Calibri" w:cs="Calibri"/>
          <w:kern w:val="0"/>
          <w:sz w:val="24"/>
          <w:szCs w:val="24"/>
          <w14:ligatures w14:val="none"/>
        </w:rPr>
        <w:t>s</w:t>
      </w:r>
      <w:r w:rsidR="003A306B" w:rsidRPr="008E5058">
        <w:rPr>
          <w:rFonts w:ascii="Calibri" w:eastAsia="Calibri" w:hAnsi="Calibri" w:cs="Calibri"/>
          <w:kern w:val="0"/>
          <w:sz w:val="24"/>
          <w:szCs w:val="24"/>
          <w14:ligatures w14:val="none"/>
        </w:rPr>
        <w:t xml:space="preserve"> </w:t>
      </w:r>
      <w:r w:rsidRPr="008E5058">
        <w:rPr>
          <w:rFonts w:ascii="Calibri" w:eastAsia="Calibri" w:hAnsi="Calibri" w:cs="Calibri"/>
          <w:kern w:val="0"/>
          <w:sz w:val="24"/>
          <w:szCs w:val="24"/>
          <w14:ligatures w14:val="none"/>
        </w:rPr>
        <w:t xml:space="preserve">(IP44) </w:t>
      </w:r>
      <w:r w:rsidR="003A306B" w:rsidRPr="008E5058">
        <w:rPr>
          <w:rFonts w:ascii="Calibri" w:eastAsia="Calibri" w:hAnsi="Calibri" w:cs="Calibri"/>
          <w:kern w:val="0"/>
          <w:sz w:val="24"/>
          <w:szCs w:val="24"/>
          <w14:ligatures w14:val="none"/>
        </w:rPr>
        <w:t>und de</w:t>
      </w:r>
      <w:r>
        <w:rPr>
          <w:rFonts w:ascii="Calibri" w:eastAsia="Calibri" w:hAnsi="Calibri" w:cs="Calibri"/>
          <w:kern w:val="0"/>
          <w:sz w:val="24"/>
          <w:szCs w:val="24"/>
          <w14:ligatures w14:val="none"/>
        </w:rPr>
        <w:t>s</w:t>
      </w:r>
      <w:r w:rsidR="003A306B" w:rsidRPr="008E5058">
        <w:rPr>
          <w:rFonts w:ascii="Calibri" w:eastAsia="Calibri" w:hAnsi="Calibri" w:cs="Calibri"/>
          <w:kern w:val="0"/>
          <w:sz w:val="24"/>
          <w:szCs w:val="24"/>
          <w14:ligatures w14:val="none"/>
        </w:rPr>
        <w:t xml:space="preserve"> weite</w:t>
      </w:r>
      <w:r>
        <w:rPr>
          <w:rFonts w:ascii="Calibri" w:eastAsia="Calibri" w:hAnsi="Calibri" w:cs="Calibri"/>
          <w:kern w:val="0"/>
          <w:sz w:val="24"/>
          <w:szCs w:val="24"/>
          <w14:ligatures w14:val="none"/>
        </w:rPr>
        <w:t>n</w:t>
      </w:r>
      <w:r w:rsidR="003A306B" w:rsidRPr="008E5058">
        <w:rPr>
          <w:rFonts w:ascii="Calibri" w:eastAsia="Calibri" w:hAnsi="Calibri" w:cs="Calibri"/>
          <w:kern w:val="0"/>
          <w:sz w:val="24"/>
          <w:szCs w:val="24"/>
          <w14:ligatures w14:val="none"/>
        </w:rPr>
        <w:t xml:space="preserve"> Temperatureinsatzbereich</w:t>
      </w:r>
      <w:r>
        <w:rPr>
          <w:rFonts w:ascii="Calibri" w:eastAsia="Calibri" w:hAnsi="Calibri" w:cs="Calibri"/>
          <w:kern w:val="0"/>
          <w:sz w:val="24"/>
          <w:szCs w:val="24"/>
          <w14:ligatures w14:val="none"/>
        </w:rPr>
        <w:t>es</w:t>
      </w:r>
      <w:r w:rsidR="003A306B" w:rsidRPr="008E5058">
        <w:rPr>
          <w:rFonts w:ascii="Calibri" w:eastAsia="Calibri" w:hAnsi="Calibri" w:cs="Calibri"/>
          <w:kern w:val="0"/>
          <w:sz w:val="24"/>
          <w:szCs w:val="24"/>
          <w14:ligatures w14:val="none"/>
        </w:rPr>
        <w:t xml:space="preserve"> von -20 bis +55 °C </w:t>
      </w:r>
      <w:r>
        <w:rPr>
          <w:rFonts w:ascii="Calibri" w:eastAsia="Calibri" w:hAnsi="Calibri" w:cs="Calibri"/>
          <w:kern w:val="0"/>
          <w:sz w:val="24"/>
          <w:szCs w:val="24"/>
          <w14:ligatures w14:val="none"/>
        </w:rPr>
        <w:t>flexibel</w:t>
      </w:r>
      <w:r w:rsidR="00387D1B" w:rsidRPr="008E5058">
        <w:rPr>
          <w:rFonts w:ascii="Calibri" w:eastAsia="Calibri" w:hAnsi="Calibri" w:cs="Calibri"/>
          <w:kern w:val="0"/>
          <w:sz w:val="24"/>
          <w:szCs w:val="24"/>
          <w14:ligatures w14:val="none"/>
        </w:rPr>
        <w:t xml:space="preserve"> im Außenbereich</w:t>
      </w:r>
      <w:r>
        <w:rPr>
          <w:rFonts w:ascii="Calibri" w:eastAsia="Calibri" w:hAnsi="Calibri" w:cs="Calibri"/>
          <w:kern w:val="0"/>
          <w:sz w:val="24"/>
          <w:szCs w:val="24"/>
          <w14:ligatures w14:val="none"/>
        </w:rPr>
        <w:t xml:space="preserve"> montiert werden</w:t>
      </w:r>
      <w:r w:rsidR="00387D1B" w:rsidRPr="008E5058">
        <w:rPr>
          <w:rFonts w:ascii="Calibri" w:eastAsia="Calibri" w:hAnsi="Calibri" w:cs="Calibri"/>
          <w:kern w:val="0"/>
          <w:sz w:val="24"/>
          <w:szCs w:val="24"/>
          <w14:ligatures w14:val="none"/>
        </w:rPr>
        <w:t>.</w:t>
      </w:r>
      <w:r w:rsidR="003A306B" w:rsidRPr="008E5058">
        <w:rPr>
          <w:rFonts w:ascii="Calibri" w:eastAsia="Calibri" w:hAnsi="Calibri" w:cs="Calibri"/>
          <w:kern w:val="0"/>
          <w:sz w:val="24"/>
          <w:szCs w:val="24"/>
          <w14:ligatures w14:val="none"/>
        </w:rPr>
        <w:t xml:space="preserve"> </w:t>
      </w:r>
      <w:r w:rsidR="00913AA6">
        <w:rPr>
          <w:rFonts w:ascii="Calibri" w:eastAsia="Calibri" w:hAnsi="Calibri" w:cs="Calibri"/>
          <w:kern w:val="0"/>
          <w:sz w:val="24"/>
          <w:szCs w:val="24"/>
          <w14:ligatures w14:val="none"/>
        </w:rPr>
        <w:t>Dank der Spannungsversorgung von 230 V ist kein Batteriebetrieb erforderlich.</w:t>
      </w:r>
    </w:p>
    <w:p w14:paraId="7CB044D1" w14:textId="77777777" w:rsidR="00FF7533" w:rsidRDefault="00FF7533" w:rsidP="008E5058">
      <w:pPr>
        <w:spacing w:after="0" w:line="240" w:lineRule="auto"/>
        <w:rPr>
          <w:rFonts w:ascii="Calibri" w:eastAsia="Calibri" w:hAnsi="Calibri" w:cs="Calibri"/>
          <w:kern w:val="0"/>
          <w:sz w:val="24"/>
          <w:szCs w:val="24"/>
          <w14:ligatures w14:val="none"/>
        </w:rPr>
      </w:pPr>
    </w:p>
    <w:p w14:paraId="50CBEA5C" w14:textId="1D401678" w:rsidR="00FF7533" w:rsidRDefault="00FF7533" w:rsidP="008E5058">
      <w:pPr>
        <w:spacing w:after="0" w:line="240" w:lineRule="auto"/>
        <w:rPr>
          <w:rFonts w:ascii="Calibri" w:eastAsia="Calibri" w:hAnsi="Calibri" w:cs="Calibri"/>
          <w:b/>
          <w:bCs/>
          <w:kern w:val="0"/>
          <w:sz w:val="24"/>
          <w:szCs w:val="24"/>
          <w14:ligatures w14:val="none"/>
        </w:rPr>
      </w:pPr>
      <w:r w:rsidRPr="00FF7533">
        <w:rPr>
          <w:rFonts w:ascii="Calibri" w:eastAsia="Calibri" w:hAnsi="Calibri" w:cs="Calibri"/>
          <w:b/>
          <w:bCs/>
          <w:kern w:val="0"/>
          <w:sz w:val="24"/>
          <w:szCs w:val="24"/>
          <w14:ligatures w14:val="none"/>
        </w:rPr>
        <w:t>Ausfallsicher</w:t>
      </w:r>
    </w:p>
    <w:p w14:paraId="2CF258C0" w14:textId="77777777" w:rsidR="00FF7533" w:rsidRPr="00FF7533" w:rsidRDefault="00FF7533" w:rsidP="00FF7533">
      <w:pPr>
        <w:spacing w:after="0" w:line="240" w:lineRule="auto"/>
        <w:rPr>
          <w:rFonts w:ascii="Calibri" w:eastAsia="Calibri" w:hAnsi="Calibri" w:cs="Calibri"/>
          <w:kern w:val="0"/>
          <w:sz w:val="24"/>
          <w:szCs w:val="24"/>
          <w14:ligatures w14:val="none"/>
        </w:rPr>
      </w:pPr>
      <w:r w:rsidRPr="00FF7533">
        <w:rPr>
          <w:rFonts w:ascii="Calibri" w:eastAsia="Calibri" w:hAnsi="Calibri" w:cs="Calibri"/>
          <w:kern w:val="0"/>
          <w:sz w:val="24"/>
          <w:szCs w:val="24"/>
          <w14:ligatures w14:val="none"/>
        </w:rPr>
        <w:t>Ein Alarm kann auch bei inaktiver Internetverbindung ausgelöst werden, da die Homematic IP Smart-Home-Geräte direkt miteinander kommunizieren.</w:t>
      </w:r>
    </w:p>
    <w:p w14:paraId="7927AE98" w14:textId="77777777" w:rsidR="00665098" w:rsidRDefault="00665098" w:rsidP="008E5058">
      <w:pPr>
        <w:spacing w:after="0" w:line="240" w:lineRule="auto"/>
        <w:rPr>
          <w:rFonts w:ascii="Calibri" w:eastAsia="Calibri" w:hAnsi="Calibri" w:cs="Calibri"/>
          <w:kern w:val="0"/>
          <w:sz w:val="24"/>
          <w:szCs w:val="24"/>
          <w14:ligatures w14:val="none"/>
        </w:rPr>
      </w:pPr>
    </w:p>
    <w:p w14:paraId="31644B89" w14:textId="77777777" w:rsidR="00665098" w:rsidRPr="00B957F1" w:rsidRDefault="00665098" w:rsidP="00665098">
      <w:pPr>
        <w:spacing w:after="0" w:line="240" w:lineRule="auto"/>
        <w:rPr>
          <w:rFonts w:ascii="Calibri" w:eastAsia="Calibri" w:hAnsi="Calibri" w:cs="Calibri"/>
          <w:b/>
          <w:bCs/>
          <w:kern w:val="0"/>
          <w:sz w:val="24"/>
          <w:szCs w:val="24"/>
          <w14:ligatures w14:val="none"/>
        </w:rPr>
      </w:pPr>
      <w:r w:rsidRPr="00B957F1">
        <w:rPr>
          <w:rFonts w:ascii="Calibri" w:eastAsia="Calibri" w:hAnsi="Calibri" w:cs="Calibri"/>
          <w:b/>
          <w:bCs/>
          <w:kern w:val="0"/>
          <w:sz w:val="24"/>
          <w:szCs w:val="24"/>
          <w14:ligatures w14:val="none"/>
        </w:rPr>
        <w:t>Dämmerungssensor</w:t>
      </w:r>
    </w:p>
    <w:p w14:paraId="6FB292D2" w14:textId="453FFB91" w:rsidR="00665098" w:rsidRPr="00B957F1" w:rsidRDefault="00665098" w:rsidP="00665098">
      <w:pPr>
        <w:spacing w:after="0" w:line="240" w:lineRule="auto"/>
        <w:rPr>
          <w:rFonts w:ascii="Calibri" w:eastAsia="Calibri" w:hAnsi="Calibri" w:cs="Calibri"/>
          <w:kern w:val="0"/>
          <w:sz w:val="24"/>
          <w:szCs w:val="24"/>
          <w14:ligatures w14:val="none"/>
        </w:rPr>
      </w:pPr>
      <w:r w:rsidRPr="00B957F1">
        <w:rPr>
          <w:rFonts w:ascii="Calibri" w:eastAsia="Calibri" w:hAnsi="Calibri" w:cs="Calibri"/>
          <w:kern w:val="0"/>
          <w:sz w:val="24"/>
          <w:szCs w:val="24"/>
          <w14:ligatures w14:val="none"/>
        </w:rPr>
        <w:t xml:space="preserve">Der integrierte Dämmerungssensor meldet den Helligkeitswert des erfassten Außenbereiches an die Homematic IP App. So können sich optional </w:t>
      </w:r>
      <w:r w:rsidR="003014E6">
        <w:rPr>
          <w:rFonts w:ascii="Calibri" w:eastAsia="Calibri" w:hAnsi="Calibri" w:cs="Calibri"/>
          <w:kern w:val="0"/>
          <w:sz w:val="24"/>
          <w:szCs w:val="24"/>
          <w14:ligatures w14:val="none"/>
        </w:rPr>
        <w:t>eingebundene</w:t>
      </w:r>
      <w:r w:rsidRPr="00B957F1">
        <w:rPr>
          <w:rFonts w:ascii="Calibri" w:eastAsia="Calibri" w:hAnsi="Calibri" w:cs="Calibri"/>
          <w:kern w:val="0"/>
          <w:sz w:val="24"/>
          <w:szCs w:val="24"/>
          <w14:ligatures w14:val="none"/>
        </w:rPr>
        <w:t xml:space="preserve"> Außenleuchten automatisch ein- und ausschalten. </w:t>
      </w:r>
    </w:p>
    <w:p w14:paraId="2ECEDB90" w14:textId="77777777" w:rsidR="00B957F1" w:rsidRDefault="00B957F1" w:rsidP="00665098">
      <w:pPr>
        <w:spacing w:after="0" w:line="240" w:lineRule="auto"/>
        <w:rPr>
          <w:rFonts w:ascii="Calibri" w:eastAsia="Calibri" w:hAnsi="Calibri" w:cs="Calibri"/>
          <w:kern w:val="0"/>
          <w:sz w:val="24"/>
          <w:szCs w:val="24"/>
          <w14:ligatures w14:val="none"/>
        </w:rPr>
      </w:pPr>
    </w:p>
    <w:p w14:paraId="6C7DDB51" w14:textId="47411BE8" w:rsidR="00B957F1" w:rsidRPr="00FF7533" w:rsidRDefault="00B957F1" w:rsidP="00665098">
      <w:pPr>
        <w:spacing w:after="0" w:line="240" w:lineRule="auto"/>
        <w:rPr>
          <w:rFonts w:ascii="Calibri" w:eastAsia="Calibri" w:hAnsi="Calibri" w:cs="Calibri"/>
          <w:b/>
          <w:bCs/>
          <w:kern w:val="0"/>
          <w:sz w:val="24"/>
          <w:szCs w:val="24"/>
          <w14:ligatures w14:val="none"/>
        </w:rPr>
      </w:pPr>
      <w:r w:rsidRPr="00FF7533">
        <w:rPr>
          <w:rFonts w:ascii="Calibri" w:eastAsia="Calibri" w:hAnsi="Calibri" w:cs="Calibri"/>
          <w:b/>
          <w:bCs/>
          <w:kern w:val="0"/>
          <w:sz w:val="24"/>
          <w:szCs w:val="24"/>
          <w14:ligatures w14:val="none"/>
        </w:rPr>
        <w:t>Smartes Highlight</w:t>
      </w:r>
    </w:p>
    <w:p w14:paraId="41B7B424" w14:textId="71F73C69" w:rsidR="009733CF" w:rsidRPr="00FF7533" w:rsidRDefault="00FF7533" w:rsidP="00FF7533">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Der Schaltaktor des Bewegungsmelders ermöglicht bspw. die Verknüpfung zu weiteren Homematic IP Bewegungsmeldern zur besseren Abdeckung des Überwachungsbereiches. Außerdem lassen sich durch das Einbinden in Schaltgruppen bei Bewegungserkennung gleichzeitg mehrere Aktoren schalten.</w:t>
      </w:r>
    </w:p>
    <w:p w14:paraId="7CEE35A0" w14:textId="77777777" w:rsidR="007B4B0B" w:rsidRPr="00387D1B" w:rsidRDefault="007B4B0B" w:rsidP="00D81208">
      <w:pPr>
        <w:pStyle w:val="Aberschrift"/>
        <w:tabs>
          <w:tab w:val="clear" w:pos="720"/>
        </w:tabs>
        <w:spacing w:before="0" w:after="0" w:line="240" w:lineRule="auto"/>
        <w:ind w:left="0" w:firstLine="0"/>
        <w:rPr>
          <w:rFonts w:ascii="Calibri" w:hAnsi="Calibri" w:cs="Calibri"/>
          <w:color w:val="262626"/>
          <w:sz w:val="24"/>
          <w:szCs w:val="24"/>
        </w:rPr>
      </w:pPr>
    </w:p>
    <w:p w14:paraId="0AB4372A" w14:textId="77777777" w:rsidR="00B957F1" w:rsidRPr="00B957F1" w:rsidRDefault="00B957F1" w:rsidP="00B957F1">
      <w:pPr>
        <w:spacing w:after="0" w:line="240" w:lineRule="auto"/>
        <w:rPr>
          <w:rFonts w:ascii="Calibri" w:eastAsia="Calibri" w:hAnsi="Calibri" w:cs="Calibri"/>
          <w:b/>
          <w:bCs/>
          <w:kern w:val="0"/>
          <w:sz w:val="24"/>
          <w:szCs w:val="24"/>
          <w14:ligatures w14:val="none"/>
        </w:rPr>
      </w:pPr>
      <w:r w:rsidRPr="00B957F1">
        <w:rPr>
          <w:rFonts w:ascii="Calibri" w:eastAsia="Calibri" w:hAnsi="Calibri" w:cs="Calibri"/>
          <w:b/>
          <w:bCs/>
          <w:kern w:val="0"/>
          <w:sz w:val="24"/>
          <w:szCs w:val="24"/>
          <w14:ligatures w14:val="none"/>
        </w:rPr>
        <w:t>Produktdetails und Anwenderhandbuch</w:t>
      </w:r>
    </w:p>
    <w:p w14:paraId="42AEF282" w14:textId="7A2BCA4A" w:rsidR="00B957F1" w:rsidRPr="00B957F1" w:rsidRDefault="00B957F1" w:rsidP="00B957F1">
      <w:pPr>
        <w:spacing w:after="0" w:line="240" w:lineRule="auto"/>
        <w:rPr>
          <w:rFonts w:ascii="Calibri" w:eastAsia="Calibri" w:hAnsi="Calibri" w:cs="Calibri"/>
          <w:kern w:val="0"/>
          <w:sz w:val="24"/>
          <w:szCs w:val="24"/>
          <w14:ligatures w14:val="none"/>
        </w:rPr>
      </w:pPr>
      <w:r w:rsidRPr="00B957F1">
        <w:rPr>
          <w:rFonts w:ascii="Calibri" w:eastAsia="Calibri" w:hAnsi="Calibri" w:cs="Calibri"/>
          <w:kern w:val="0"/>
          <w:sz w:val="24"/>
          <w:szCs w:val="24"/>
          <w14:ligatures w14:val="none"/>
        </w:rPr>
        <w:t xml:space="preserve">Weitere Produktinformationen erhalten Sie hier: </w:t>
      </w:r>
      <w:hyperlink r:id="rId5" w:history="1">
        <w:r w:rsidRPr="00B957F1">
          <w:rPr>
            <w:rFonts w:eastAsia="Calibri"/>
            <w:kern w:val="0"/>
            <w:u w:val="single"/>
            <w14:ligatures w14:val="none"/>
          </w:rPr>
          <w:t>www.homematic-ip.com</w:t>
        </w:r>
      </w:hyperlink>
      <w:r w:rsidRPr="00B957F1">
        <w:rPr>
          <w:rFonts w:ascii="Calibri" w:eastAsia="Calibri" w:hAnsi="Calibri" w:cs="Calibri"/>
          <w:kern w:val="0"/>
          <w:sz w:val="24"/>
          <w:szCs w:val="24"/>
          <w14:ligatures w14:val="none"/>
        </w:rPr>
        <w:t>. Ein ausführliches Anwenderhandbuch zum Homematic IP System finden Sie im Download-Bereich.</w:t>
      </w:r>
    </w:p>
    <w:p w14:paraId="4C9A400A" w14:textId="77777777" w:rsidR="00B957F1" w:rsidRPr="00B957F1" w:rsidRDefault="00B957F1" w:rsidP="00B957F1">
      <w:pPr>
        <w:spacing w:after="0" w:line="240" w:lineRule="auto"/>
        <w:rPr>
          <w:rFonts w:ascii="Calibri" w:eastAsia="Calibri" w:hAnsi="Calibri" w:cs="Calibri"/>
          <w:kern w:val="0"/>
          <w:sz w:val="24"/>
          <w:szCs w:val="24"/>
          <w14:ligatures w14:val="none"/>
        </w:rPr>
      </w:pPr>
    </w:p>
    <w:p w14:paraId="54979F2A" w14:textId="77777777" w:rsidR="00B957F1" w:rsidRPr="00B957F1" w:rsidRDefault="00B957F1" w:rsidP="00B957F1">
      <w:pPr>
        <w:spacing w:after="0" w:line="240" w:lineRule="auto"/>
        <w:rPr>
          <w:rFonts w:ascii="Calibri" w:eastAsia="Calibri" w:hAnsi="Calibri" w:cs="Calibri"/>
          <w:b/>
          <w:bCs/>
          <w:kern w:val="0"/>
          <w:sz w:val="24"/>
          <w:szCs w:val="24"/>
          <w14:ligatures w14:val="none"/>
        </w:rPr>
      </w:pPr>
      <w:r w:rsidRPr="00B957F1">
        <w:rPr>
          <w:rFonts w:ascii="Calibri" w:eastAsia="Calibri" w:hAnsi="Calibri" w:cs="Calibri"/>
          <w:b/>
          <w:bCs/>
          <w:kern w:val="0"/>
          <w:sz w:val="24"/>
          <w:szCs w:val="24"/>
          <w14:ligatures w14:val="none"/>
        </w:rPr>
        <w:t>Die wichtigsten Merkmale</w:t>
      </w:r>
    </w:p>
    <w:p w14:paraId="126C9260" w14:textId="7A517A6F" w:rsidR="00B957F1" w:rsidRPr="003014E6" w:rsidRDefault="00FF7533" w:rsidP="003014E6">
      <w:pPr>
        <w:pStyle w:val="Listenabsatz"/>
        <w:numPr>
          <w:ilvl w:val="0"/>
          <w:numId w:val="2"/>
        </w:numPr>
        <w:spacing w:after="0" w:line="240" w:lineRule="auto"/>
        <w:ind w:left="567" w:hanging="567"/>
        <w:rPr>
          <w:rFonts w:ascii="Calibri" w:eastAsia="Calibri" w:hAnsi="Calibri" w:cs="Calibri"/>
          <w:kern w:val="0"/>
          <w:sz w:val="24"/>
          <w:szCs w:val="24"/>
          <w14:ligatures w14:val="none"/>
        </w:rPr>
      </w:pPr>
      <w:r w:rsidRPr="00FF7533">
        <w:rPr>
          <w:rFonts w:ascii="Calibri" w:eastAsia="Calibri" w:hAnsi="Calibri" w:cs="Calibri"/>
          <w:kern w:val="0"/>
          <w:sz w:val="24"/>
          <w:szCs w:val="24"/>
          <w14:ligatures w14:val="none"/>
        </w:rPr>
        <w:t>Erkennt Bewegungen im Außenbereich und Veränderungen der Umgebungshelligkeit.</w:t>
      </w:r>
    </w:p>
    <w:p w14:paraId="6A383986" w14:textId="77777777" w:rsidR="00B957F1" w:rsidRPr="00B957F1" w:rsidRDefault="00B957F1" w:rsidP="00B957F1">
      <w:pPr>
        <w:pStyle w:val="Listenabsatz"/>
        <w:spacing w:after="0" w:line="240" w:lineRule="auto"/>
        <w:rPr>
          <w:rFonts w:ascii="Calibri" w:eastAsia="Calibri" w:hAnsi="Calibri" w:cs="Calibri"/>
          <w:kern w:val="0"/>
          <w:sz w:val="24"/>
          <w:szCs w:val="24"/>
          <w14:ligatures w14:val="none"/>
        </w:rPr>
      </w:pPr>
    </w:p>
    <w:p w14:paraId="3EB6A609" w14:textId="5BA20013" w:rsidR="003014E6" w:rsidRDefault="003014E6" w:rsidP="003014E6">
      <w:pPr>
        <w:pStyle w:val="Listenabsatz"/>
        <w:numPr>
          <w:ilvl w:val="0"/>
          <w:numId w:val="2"/>
        </w:numPr>
        <w:spacing w:after="0" w:line="240" w:lineRule="auto"/>
        <w:ind w:left="567" w:hanging="567"/>
        <w:rPr>
          <w:rFonts w:ascii="Calibri" w:eastAsia="Calibri" w:hAnsi="Calibri" w:cs="Calibri"/>
          <w:kern w:val="0"/>
          <w:sz w:val="24"/>
          <w:szCs w:val="24"/>
          <w14:ligatures w14:val="none"/>
        </w:rPr>
      </w:pPr>
      <w:r w:rsidRPr="003014E6">
        <w:rPr>
          <w:rFonts w:ascii="Calibri" w:eastAsia="Calibri" w:hAnsi="Calibri" w:cs="Calibri"/>
          <w:kern w:val="0"/>
          <w:sz w:val="24"/>
          <w:szCs w:val="24"/>
          <w14:ligatures w14:val="none"/>
        </w:rPr>
        <w:t xml:space="preserve">Hat einen Erfassungsbereich von bis zu </w:t>
      </w:r>
      <w:r>
        <w:rPr>
          <w:rFonts w:ascii="Calibri" w:eastAsia="Calibri" w:hAnsi="Calibri" w:cs="Calibri"/>
          <w:kern w:val="0"/>
          <w:sz w:val="24"/>
          <w:szCs w:val="24"/>
          <w14:ligatures w14:val="none"/>
        </w:rPr>
        <w:t>20</w:t>
      </w:r>
      <w:r w:rsidRPr="003014E6">
        <w:rPr>
          <w:rFonts w:ascii="Calibri" w:eastAsia="Calibri" w:hAnsi="Calibri" w:cs="Calibri"/>
          <w:kern w:val="0"/>
          <w:sz w:val="24"/>
          <w:szCs w:val="24"/>
          <w14:ligatures w14:val="none"/>
        </w:rPr>
        <w:t xml:space="preserve"> m bei einem Erfassungswinkel von </w:t>
      </w:r>
      <w:r>
        <w:rPr>
          <w:rFonts w:ascii="Calibri" w:eastAsia="Calibri" w:hAnsi="Calibri" w:cs="Calibri"/>
          <w:kern w:val="0"/>
          <w:sz w:val="24"/>
          <w:szCs w:val="24"/>
          <w14:ligatures w14:val="none"/>
        </w:rPr>
        <w:t>180</w:t>
      </w:r>
      <w:r w:rsidRPr="003014E6">
        <w:rPr>
          <w:rFonts w:ascii="Calibri" w:eastAsia="Calibri" w:hAnsi="Calibri" w:cs="Calibri"/>
          <w:kern w:val="0"/>
          <w:sz w:val="24"/>
          <w:szCs w:val="24"/>
          <w14:ligatures w14:val="none"/>
        </w:rPr>
        <w:t>°</w:t>
      </w:r>
      <w:r w:rsidR="00913AA6">
        <w:rPr>
          <w:rFonts w:ascii="Calibri" w:eastAsia="Calibri" w:hAnsi="Calibri" w:cs="Calibri"/>
          <w:kern w:val="0"/>
          <w:sz w:val="24"/>
          <w:szCs w:val="24"/>
          <w14:ligatures w14:val="none"/>
        </w:rPr>
        <w:t>.</w:t>
      </w:r>
    </w:p>
    <w:p w14:paraId="000C7F17" w14:textId="77777777" w:rsidR="003014E6" w:rsidRPr="003014E6" w:rsidRDefault="003014E6" w:rsidP="003014E6">
      <w:pPr>
        <w:pStyle w:val="Listenabsatz"/>
        <w:rPr>
          <w:rFonts w:cs="Calibri"/>
          <w:sz w:val="24"/>
          <w:szCs w:val="24"/>
        </w:rPr>
      </w:pPr>
    </w:p>
    <w:p w14:paraId="6A7700B5" w14:textId="692BA28D" w:rsidR="003014E6" w:rsidRPr="003014E6" w:rsidRDefault="003014E6" w:rsidP="003014E6">
      <w:pPr>
        <w:pStyle w:val="Listenabsatz"/>
        <w:numPr>
          <w:ilvl w:val="0"/>
          <w:numId w:val="2"/>
        </w:numPr>
        <w:spacing w:after="0" w:line="240" w:lineRule="auto"/>
        <w:ind w:left="567" w:hanging="567"/>
        <w:rPr>
          <w:rFonts w:ascii="Calibri" w:eastAsia="Calibri" w:hAnsi="Calibri" w:cs="Calibri"/>
          <w:kern w:val="0"/>
          <w:sz w:val="24"/>
          <w:szCs w:val="24"/>
          <w14:ligatures w14:val="none"/>
        </w:rPr>
      </w:pPr>
      <w:r>
        <w:rPr>
          <w:rFonts w:cs="Calibri"/>
          <w:sz w:val="24"/>
          <w:szCs w:val="24"/>
        </w:rPr>
        <w:t>Ideal für den Außeneinsatz geeignet dank wetterfestem Gehäuse (IP44) und einem Temperatureinsatzbereich von</w:t>
      </w:r>
      <w:r w:rsidRPr="003014E6">
        <w:rPr>
          <w:rFonts w:cs="Calibri"/>
          <w:sz w:val="24"/>
          <w:szCs w:val="24"/>
        </w:rPr>
        <w:t xml:space="preserve"> -20 bis +55 °C</w:t>
      </w:r>
      <w:r>
        <w:rPr>
          <w:rFonts w:cs="Calibri"/>
          <w:sz w:val="24"/>
          <w:szCs w:val="24"/>
        </w:rPr>
        <w:t>.</w:t>
      </w:r>
    </w:p>
    <w:p w14:paraId="19EBD78B" w14:textId="77777777" w:rsidR="003014E6" w:rsidRPr="003014E6" w:rsidRDefault="003014E6" w:rsidP="003014E6">
      <w:pPr>
        <w:pStyle w:val="Listenabsatz"/>
        <w:rPr>
          <w:rFonts w:ascii="Calibri" w:eastAsia="Calibri" w:hAnsi="Calibri" w:cs="Calibri"/>
          <w:kern w:val="0"/>
          <w:sz w:val="24"/>
          <w:szCs w:val="24"/>
          <w14:ligatures w14:val="none"/>
        </w:rPr>
      </w:pPr>
    </w:p>
    <w:p w14:paraId="0E637E2A" w14:textId="18AF6DE2" w:rsidR="003014E6" w:rsidRDefault="003014E6" w:rsidP="003014E6">
      <w:pPr>
        <w:pStyle w:val="Listenabsatz"/>
        <w:numPr>
          <w:ilvl w:val="0"/>
          <w:numId w:val="2"/>
        </w:numPr>
        <w:spacing w:after="0" w:line="240" w:lineRule="auto"/>
        <w:ind w:left="567" w:hanging="567"/>
        <w:rPr>
          <w:rFonts w:ascii="Calibri" w:eastAsia="Calibri" w:hAnsi="Calibri" w:cs="Calibri"/>
          <w:kern w:val="0"/>
          <w:sz w:val="24"/>
          <w:szCs w:val="24"/>
          <w14:ligatures w14:val="none"/>
        </w:rPr>
      </w:pPr>
      <w:r>
        <w:rPr>
          <w:rFonts w:ascii="Calibri" w:eastAsia="Calibri" w:hAnsi="Calibri" w:cs="Calibri"/>
          <w:kern w:val="0"/>
          <w:sz w:val="24"/>
          <w:szCs w:val="24"/>
          <w14:ligatures w14:val="none"/>
        </w:rPr>
        <w:lastRenderedPageBreak/>
        <w:t>Integrierter Dämmerungssensor meldet den Helligkeitswert des erfassten Außenbereiches an die Homematic IP App.</w:t>
      </w:r>
    </w:p>
    <w:p w14:paraId="38CC98B0" w14:textId="77777777" w:rsidR="003014E6" w:rsidRPr="003014E6" w:rsidRDefault="003014E6" w:rsidP="003014E6">
      <w:pPr>
        <w:pStyle w:val="Listenabsatz"/>
        <w:rPr>
          <w:rFonts w:ascii="Calibri" w:eastAsia="Calibri" w:hAnsi="Calibri" w:cs="Calibri"/>
          <w:kern w:val="0"/>
          <w:sz w:val="24"/>
          <w:szCs w:val="24"/>
          <w14:ligatures w14:val="none"/>
        </w:rPr>
      </w:pPr>
    </w:p>
    <w:p w14:paraId="1C6A65B5" w14:textId="323DDC9A" w:rsidR="003014E6" w:rsidRPr="003014E6" w:rsidRDefault="003014E6" w:rsidP="003014E6">
      <w:pPr>
        <w:pStyle w:val="Listenabsatz"/>
        <w:numPr>
          <w:ilvl w:val="0"/>
          <w:numId w:val="2"/>
        </w:numPr>
        <w:spacing w:after="0" w:line="240" w:lineRule="auto"/>
        <w:ind w:left="567" w:hanging="567"/>
        <w:rPr>
          <w:rFonts w:ascii="Calibri" w:eastAsia="Calibri" w:hAnsi="Calibri" w:cs="Calibri"/>
          <w:kern w:val="0"/>
          <w:sz w:val="24"/>
          <w:szCs w:val="24"/>
          <w14:ligatures w14:val="none"/>
        </w:rPr>
      </w:pPr>
      <w:r>
        <w:rPr>
          <w:rFonts w:ascii="Calibri" w:eastAsia="Calibri" w:hAnsi="Calibri" w:cs="Calibri"/>
          <w:kern w:val="0"/>
          <w:sz w:val="24"/>
          <w:szCs w:val="24"/>
          <w14:ligatures w14:val="none"/>
        </w:rPr>
        <w:t>Integrierter Schaltaktor ermöglicht bei Verknüpfung zu weiteren Homematic IP Bewegungsmeldern eine bessere Abdeckung des Überwachungsbereiches.</w:t>
      </w:r>
    </w:p>
    <w:p w14:paraId="48859A28" w14:textId="77777777" w:rsidR="00B957F1" w:rsidRPr="00B957F1" w:rsidRDefault="00B957F1" w:rsidP="00B957F1">
      <w:pPr>
        <w:spacing w:after="0" w:line="240" w:lineRule="auto"/>
        <w:rPr>
          <w:rFonts w:ascii="Calibri" w:eastAsia="Calibri" w:hAnsi="Calibri" w:cs="Calibri"/>
          <w:kern w:val="0"/>
          <w:sz w:val="24"/>
          <w:szCs w:val="24"/>
          <w14:ligatures w14:val="none"/>
        </w:rPr>
      </w:pPr>
    </w:p>
    <w:p w14:paraId="4877D0F7" w14:textId="77777777" w:rsidR="00B957F1" w:rsidRPr="00B957F1" w:rsidRDefault="00B957F1" w:rsidP="00B957F1">
      <w:pPr>
        <w:pStyle w:val="Listenabsatz"/>
        <w:numPr>
          <w:ilvl w:val="0"/>
          <w:numId w:val="2"/>
        </w:numPr>
        <w:spacing w:after="0" w:line="240" w:lineRule="auto"/>
        <w:ind w:left="567" w:hanging="567"/>
        <w:rPr>
          <w:rFonts w:ascii="Calibri" w:eastAsia="Calibri" w:hAnsi="Calibri" w:cs="Calibri"/>
          <w:kern w:val="0"/>
          <w:sz w:val="24"/>
          <w:szCs w:val="24"/>
          <w14:ligatures w14:val="none"/>
        </w:rPr>
      </w:pPr>
      <w:bookmarkStart w:id="0" w:name="_Hlk155621664"/>
      <w:r w:rsidRPr="00B957F1">
        <w:rPr>
          <w:rFonts w:ascii="Calibri" w:eastAsia="Calibri" w:hAnsi="Calibri" w:cs="Calibri"/>
          <w:kern w:val="0"/>
          <w:sz w:val="24"/>
          <w:szCs w:val="24"/>
          <w14:ligatures w14:val="none"/>
        </w:rPr>
        <w:t xml:space="preserve">Benötigt die Anbindung an eine der folgenden Lösungen: </w:t>
      </w:r>
    </w:p>
    <w:p w14:paraId="379864CE" w14:textId="77777777" w:rsidR="00B957F1" w:rsidRPr="00B957F1" w:rsidRDefault="00B957F1" w:rsidP="00B957F1">
      <w:pPr>
        <w:pStyle w:val="Listenabsatz"/>
        <w:numPr>
          <w:ilvl w:val="0"/>
          <w:numId w:val="3"/>
        </w:numPr>
        <w:spacing w:after="0" w:line="240" w:lineRule="auto"/>
        <w:rPr>
          <w:rFonts w:ascii="Calibri" w:eastAsia="Calibri" w:hAnsi="Calibri" w:cs="Calibri"/>
          <w:kern w:val="0"/>
          <w:sz w:val="24"/>
          <w:szCs w:val="24"/>
          <w14:ligatures w14:val="none"/>
        </w:rPr>
      </w:pPr>
      <w:r w:rsidRPr="00B957F1">
        <w:rPr>
          <w:rFonts w:ascii="Calibri" w:eastAsia="Calibri" w:hAnsi="Calibri" w:cs="Calibri"/>
          <w:kern w:val="0"/>
          <w:sz w:val="24"/>
          <w:szCs w:val="24"/>
          <w14:ligatures w14:val="none"/>
        </w:rPr>
        <w:t>Homematic IP Access Point mit kostenloser Smartphone-App und Cloud-Service</w:t>
      </w:r>
    </w:p>
    <w:p w14:paraId="67500CD8" w14:textId="77777777" w:rsidR="00B957F1" w:rsidRDefault="00B957F1" w:rsidP="00B957F1">
      <w:pPr>
        <w:pStyle w:val="Listenabsatz"/>
        <w:numPr>
          <w:ilvl w:val="0"/>
          <w:numId w:val="3"/>
        </w:numPr>
        <w:spacing w:after="0" w:line="240" w:lineRule="auto"/>
        <w:rPr>
          <w:rFonts w:ascii="Calibri" w:eastAsia="Calibri" w:hAnsi="Calibri" w:cs="Calibri"/>
          <w:kern w:val="0"/>
          <w:sz w:val="24"/>
          <w:szCs w:val="24"/>
          <w14:ligatures w14:val="none"/>
        </w:rPr>
      </w:pPr>
      <w:r w:rsidRPr="00B957F1">
        <w:rPr>
          <w:rFonts w:ascii="Calibri" w:eastAsia="Calibri" w:hAnsi="Calibri" w:cs="Calibri"/>
          <w:kern w:val="0"/>
          <w:sz w:val="24"/>
          <w:szCs w:val="24"/>
          <w14:ligatures w14:val="none"/>
        </w:rPr>
        <w:t>Zentrale CCU3 mit lokaler Bedienoberfläche WebUI</w:t>
      </w:r>
    </w:p>
    <w:p w14:paraId="2E750B07" w14:textId="5B47A9F5" w:rsidR="00D81208" w:rsidRPr="00B957F1" w:rsidRDefault="00B957F1" w:rsidP="00B957F1">
      <w:pPr>
        <w:pStyle w:val="Listenabsatz"/>
        <w:numPr>
          <w:ilvl w:val="0"/>
          <w:numId w:val="3"/>
        </w:numPr>
        <w:spacing w:after="0" w:line="240" w:lineRule="auto"/>
        <w:rPr>
          <w:rFonts w:ascii="Calibri" w:eastAsia="Calibri" w:hAnsi="Calibri" w:cs="Calibri"/>
          <w:kern w:val="0"/>
          <w:sz w:val="24"/>
          <w:szCs w:val="24"/>
          <w14:ligatures w14:val="none"/>
        </w:rPr>
      </w:pPr>
      <w:r w:rsidRPr="00B957F1">
        <w:rPr>
          <w:rFonts w:ascii="Calibri" w:eastAsia="Calibri" w:hAnsi="Calibri" w:cs="Calibri"/>
          <w:kern w:val="0"/>
          <w:sz w:val="24"/>
          <w:szCs w:val="24"/>
        </w:rPr>
        <w:t>Kompatible Partnerlösungen von Drittanbietern</w:t>
      </w:r>
      <w:bookmarkEnd w:id="0"/>
    </w:p>
    <w:sectPr w:rsidR="00D81208" w:rsidRPr="00B957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4B8"/>
    <w:multiLevelType w:val="hybridMultilevel"/>
    <w:tmpl w:val="C20243F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D2B6059"/>
    <w:multiLevelType w:val="hybridMultilevel"/>
    <w:tmpl w:val="918C44A6"/>
    <w:lvl w:ilvl="0" w:tplc="FA8EE326">
      <w:start w:val="1"/>
      <w:numFmt w:val="decimal"/>
      <w:lvlText w:val="%1."/>
      <w:lvlJc w:val="left"/>
      <w:pPr>
        <w:ind w:left="720" w:hanging="360"/>
      </w:pPr>
      <w:rPr>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D5A5C5E"/>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6743C8"/>
    <w:multiLevelType w:val="hybridMultilevel"/>
    <w:tmpl w:val="43B85C4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56441022">
    <w:abstractNumId w:val="3"/>
  </w:num>
  <w:num w:numId="2" w16cid:durableId="166558527">
    <w:abstractNumId w:val="1"/>
    <w:lvlOverride w:ilvl="0">
      <w:startOverride w:val="1"/>
    </w:lvlOverride>
    <w:lvlOverride w:ilvl="1"/>
    <w:lvlOverride w:ilvl="2"/>
    <w:lvlOverride w:ilvl="3"/>
    <w:lvlOverride w:ilvl="4"/>
    <w:lvlOverride w:ilvl="5"/>
    <w:lvlOverride w:ilvl="6"/>
    <w:lvlOverride w:ilvl="7"/>
    <w:lvlOverride w:ilvl="8"/>
  </w:num>
  <w:num w:numId="3" w16cid:durableId="981884046">
    <w:abstractNumId w:val="0"/>
  </w:num>
  <w:num w:numId="4" w16cid:durableId="866258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08"/>
    <w:rsid w:val="00055B4D"/>
    <w:rsid w:val="0021567C"/>
    <w:rsid w:val="003014E6"/>
    <w:rsid w:val="003653A1"/>
    <w:rsid w:val="00387D1B"/>
    <w:rsid w:val="003A306B"/>
    <w:rsid w:val="00464CBF"/>
    <w:rsid w:val="004739D4"/>
    <w:rsid w:val="00665098"/>
    <w:rsid w:val="006D3759"/>
    <w:rsid w:val="007B4B0B"/>
    <w:rsid w:val="008C2690"/>
    <w:rsid w:val="008E5058"/>
    <w:rsid w:val="00913AA6"/>
    <w:rsid w:val="009733CF"/>
    <w:rsid w:val="00986AA3"/>
    <w:rsid w:val="00B957F1"/>
    <w:rsid w:val="00D413B5"/>
    <w:rsid w:val="00D81208"/>
    <w:rsid w:val="00F766FB"/>
    <w:rsid w:val="00FF7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839"/>
  <w15:chartTrackingRefBased/>
  <w15:docId w15:val="{CCAB9125-6F51-4CA6-A964-ABA2BAC7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2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812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8120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8120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8120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8120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8120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8120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8120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20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8120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8120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8120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8120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8120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8120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8120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81208"/>
    <w:rPr>
      <w:rFonts w:eastAsiaTheme="majorEastAsia" w:cstheme="majorBidi"/>
      <w:color w:val="272727" w:themeColor="text1" w:themeTint="D8"/>
    </w:rPr>
  </w:style>
  <w:style w:type="paragraph" w:styleId="Titel">
    <w:name w:val="Title"/>
    <w:basedOn w:val="Standard"/>
    <w:next w:val="Standard"/>
    <w:link w:val="TitelZchn"/>
    <w:uiPriority w:val="10"/>
    <w:qFormat/>
    <w:rsid w:val="00D812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120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8120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8120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8120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81208"/>
    <w:rPr>
      <w:i/>
      <w:iCs/>
      <w:color w:val="404040" w:themeColor="text1" w:themeTint="BF"/>
    </w:rPr>
  </w:style>
  <w:style w:type="paragraph" w:styleId="Listenabsatz">
    <w:name w:val="List Paragraph"/>
    <w:basedOn w:val="Standard"/>
    <w:uiPriority w:val="34"/>
    <w:qFormat/>
    <w:rsid w:val="00D81208"/>
    <w:pPr>
      <w:ind w:left="720"/>
      <w:contextualSpacing/>
    </w:pPr>
  </w:style>
  <w:style w:type="character" w:styleId="IntensiveHervorhebung">
    <w:name w:val="Intense Emphasis"/>
    <w:basedOn w:val="Absatz-Standardschriftart"/>
    <w:uiPriority w:val="21"/>
    <w:qFormat/>
    <w:rsid w:val="00D81208"/>
    <w:rPr>
      <w:i/>
      <w:iCs/>
      <w:color w:val="0F4761" w:themeColor="accent1" w:themeShade="BF"/>
    </w:rPr>
  </w:style>
  <w:style w:type="paragraph" w:styleId="IntensivesZitat">
    <w:name w:val="Intense Quote"/>
    <w:basedOn w:val="Standard"/>
    <w:next w:val="Standard"/>
    <w:link w:val="IntensivesZitatZchn"/>
    <w:uiPriority w:val="30"/>
    <w:qFormat/>
    <w:rsid w:val="00D812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81208"/>
    <w:rPr>
      <w:i/>
      <w:iCs/>
      <w:color w:val="0F4761" w:themeColor="accent1" w:themeShade="BF"/>
    </w:rPr>
  </w:style>
  <w:style w:type="character" w:styleId="IntensiverVerweis">
    <w:name w:val="Intense Reference"/>
    <w:basedOn w:val="Absatz-Standardschriftart"/>
    <w:uiPriority w:val="32"/>
    <w:qFormat/>
    <w:rsid w:val="00D81208"/>
    <w:rPr>
      <w:b/>
      <w:bCs/>
      <w:smallCaps/>
      <w:color w:val="0F4761" w:themeColor="accent1" w:themeShade="BF"/>
      <w:spacing w:val="5"/>
    </w:rPr>
  </w:style>
  <w:style w:type="paragraph" w:customStyle="1" w:styleId="Aberschrift">
    <w:name w:val="A_Überschrift"/>
    <w:basedOn w:val="Standard"/>
    <w:link w:val="AberschriftZchn"/>
    <w:qFormat/>
    <w:rsid w:val="00D81208"/>
    <w:pPr>
      <w:keepNext/>
      <w:tabs>
        <w:tab w:val="num" w:pos="720"/>
      </w:tabs>
      <w:spacing w:before="240" w:after="120" w:line="360" w:lineRule="auto"/>
      <w:ind w:left="720" w:hanging="360"/>
      <w:outlineLvl w:val="0"/>
    </w:pPr>
    <w:rPr>
      <w:rFonts w:ascii="Arial" w:eastAsia="Times New Roman" w:hAnsi="Arial" w:cs="Arial"/>
      <w:b/>
      <w:bCs/>
      <w:color w:val="000000"/>
      <w:kern w:val="32"/>
      <w14:ligatures w14:val="none"/>
    </w:rPr>
  </w:style>
  <w:style w:type="character" w:customStyle="1" w:styleId="AberschriftZchn">
    <w:name w:val="A_Überschrift Zchn"/>
    <w:basedOn w:val="Absatz-Standardschriftart"/>
    <w:link w:val="Aberschrift"/>
    <w:rsid w:val="00D81208"/>
    <w:rPr>
      <w:rFonts w:ascii="Arial" w:eastAsia="Times New Roman" w:hAnsi="Arial" w:cs="Arial"/>
      <w:b/>
      <w:bCs/>
      <w:color w:val="000000"/>
      <w:kern w:val="32"/>
      <w14:ligatures w14:val="none"/>
    </w:rPr>
  </w:style>
  <w:style w:type="character" w:styleId="Hyperlink">
    <w:name w:val="Hyperlink"/>
    <w:uiPriority w:val="99"/>
    <w:unhideWhenUsed/>
    <w:rsid w:val="007B4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CDDF1B25D5C418650721CC59B25E7" ma:contentTypeVersion="15" ma:contentTypeDescription="Ein neues Dokument erstellen." ma:contentTypeScope="" ma:versionID="c1a0c6e715e543e1ccb626da3c91af4b">
  <xsd:schema xmlns:xsd="http://www.w3.org/2001/XMLSchema" xmlns:xs="http://www.w3.org/2001/XMLSchema" xmlns:p="http://schemas.microsoft.com/office/2006/metadata/properties" xmlns:ns2="a6bd266e-2f7f-461c-a0e9-3328d0f97119" xmlns:ns3="218a9e2f-49cc-4715-895d-4f9aaea762e5" targetNamespace="http://schemas.microsoft.com/office/2006/metadata/properties" ma:root="true" ma:fieldsID="0116a485fa7ea9427447762c6ba95287" ns2:_="" ns3:_="">
    <xsd:import namespace="a6bd266e-2f7f-461c-a0e9-3328d0f97119"/>
    <xsd:import namespace="218a9e2f-49cc-4715-895d-4f9aaea762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d266e-2f7f-461c-a0e9-3328d0f97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f8270e6-1763-44f9-b73e-bf4e6d7078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a9e2f-49cc-4715-895d-4f9aaea762e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692da5-fd8e-4313-b242-f6abbb69e6e8}" ma:internalName="TaxCatchAll" ma:showField="CatchAllData" ma:web="218a9e2f-49cc-4715-895d-4f9aaea762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24885-C9EB-476B-8A95-468A585CFB88}"/>
</file>

<file path=customXml/itemProps2.xml><?xml version="1.0" encoding="utf-8"?>
<ds:datastoreItem xmlns:ds="http://schemas.openxmlformats.org/officeDocument/2006/customXml" ds:itemID="{0289863E-2852-4BEB-A72C-3197D2F3F383}"/>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Speckmeyer, Rainer</dc:creator>
  <cp:keywords/>
  <dc:description/>
  <cp:lastModifiedBy>Speckmeyer, Rainer</cp:lastModifiedBy>
  <cp:revision>10</cp:revision>
  <dcterms:created xsi:type="dcterms:W3CDTF">2024-02-23T11:12:00Z</dcterms:created>
  <dcterms:modified xsi:type="dcterms:W3CDTF">2024-02-26T07:46:00Z</dcterms:modified>
</cp:coreProperties>
</file>