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064715" w14:textId="77777777" w:rsidR="00375BFB" w:rsidRDefault="00375BFB" w:rsidP="00375BFB">
      <w:pPr>
        <w:pStyle w:val="Default"/>
      </w:pPr>
    </w:p>
    <w:p w14:paraId="7DC8ABF0" w14:textId="6A2547DA" w:rsidR="00CC7B91" w:rsidRPr="00375BFB" w:rsidRDefault="00375BFB" w:rsidP="00375BFB">
      <w:pPr>
        <w:pStyle w:val="berschrift1"/>
      </w:pPr>
      <w:proofErr w:type="gramStart"/>
      <w:r w:rsidRPr="00375BFB">
        <w:t>AGRO Druckausgleichselement</w:t>
      </w:r>
      <w:proofErr w:type="gramEnd"/>
      <w:r w:rsidRPr="00375BFB">
        <w:t xml:space="preserve"> rostfreier Stahl A4 </w:t>
      </w:r>
    </w:p>
    <w:p w14:paraId="6757A902" w14:textId="76152122" w:rsidR="00CC7B91" w:rsidRPr="00CC7B91" w:rsidRDefault="00375BFB" w:rsidP="00375BFB">
      <w:pPr>
        <w:rPr>
          <w:rStyle w:val="SchwacheHervorhebung"/>
        </w:rPr>
      </w:pPr>
      <w:r w:rsidRPr="00375BFB">
        <w:rPr>
          <w:rStyle w:val="SchwacheHervorhebung"/>
        </w:rPr>
        <w:t>Die schlagfeste Innovation mit Hochleistungsmembrane</w:t>
      </w:r>
      <w:r>
        <w:rPr>
          <w:rStyle w:val="SchwacheHervorhebung"/>
        </w:rPr>
        <w:t>.</w:t>
      </w:r>
    </w:p>
    <w:p w14:paraId="7AA2274A" w14:textId="338D01DA" w:rsidR="00375BFB" w:rsidRDefault="00375BFB" w:rsidP="00375BFB">
      <w:r>
        <w:t xml:space="preserve">Die clevere, kompakte und innovative Lösung verhindert Druckunterschiede, Temperaturschwankungen und Kondenswasserbildung in Elektro- und Elektronikgehäusen. Das neue </w:t>
      </w:r>
      <w:proofErr w:type="gramStart"/>
      <w:r>
        <w:t>AGRO Druckausgleichselement</w:t>
      </w:r>
      <w:proofErr w:type="gramEnd"/>
      <w:r>
        <w:t xml:space="preserve"> aus rostfreiem Stahl A4 mit Anschlussgewinde M12x1,5 und Hochleistungsmembrane sorgt für einen schnellen, problemlosen Luftaustausch und ein trockenes Innengehäuse.</w:t>
      </w:r>
    </w:p>
    <w:p w14:paraId="52E6EC6C" w14:textId="28A0528F" w:rsidR="00375BFB" w:rsidRDefault="00375BFB" w:rsidP="00375BFB">
      <w:r>
        <w:t>Ob Verkehrsleit- und Signaltechnik, Straßenbeleuchtung, Verteilergehäuse</w:t>
      </w:r>
      <w:r w:rsidR="00C0338E">
        <w:t xml:space="preserve"> o</w:t>
      </w:r>
      <w:r>
        <w:t xml:space="preserve">der Solaranlagen: Sie alle müssen Wind und Wetter, Hitze und Regen standhalten können. Dasselbe gilt auch für ihre Elektronik oder Elektrik. </w:t>
      </w:r>
      <w:r>
        <w:rPr>
          <w:b/>
          <w:bCs/>
        </w:rPr>
        <w:t xml:space="preserve">Luftdruck, Temperatur und Luftfeuchtigkeit </w:t>
      </w:r>
      <w:r>
        <w:t xml:space="preserve">befinden sich in einem dauernden Wechsel. Dicht ist nie </w:t>
      </w:r>
      <w:proofErr w:type="gramStart"/>
      <w:r>
        <w:t>ganz dicht</w:t>
      </w:r>
      <w:proofErr w:type="gramEnd"/>
      <w:r>
        <w:t>.</w:t>
      </w:r>
    </w:p>
    <w:p w14:paraId="758EDCDD" w14:textId="4A75F00F" w:rsidR="00375BFB" w:rsidRDefault="00375BFB" w:rsidP="00375BFB">
      <w:r w:rsidRPr="008011FE">
        <w:rPr>
          <w:highlight w:val="yellow"/>
        </w:rPr>
        <w:t xml:space="preserve">Viele elektrotechnische Gehäuse sind grundsätzlich </w:t>
      </w:r>
      <w:r w:rsidR="00873937" w:rsidRPr="008011FE">
        <w:rPr>
          <w:highlight w:val="yellow"/>
        </w:rPr>
        <w:t xml:space="preserve">wasser- und staubdicht </w:t>
      </w:r>
      <w:r w:rsidRPr="008011FE">
        <w:rPr>
          <w:highlight w:val="yellow"/>
        </w:rPr>
        <w:t>(IP68), jedoch nicht gasdicht.</w:t>
      </w:r>
      <w:r>
        <w:t xml:space="preserve"> Durch Erwärmung bauen sich Druckunterschiede </w:t>
      </w:r>
      <w:r w:rsidR="00C0338E">
        <w:t>auf, was</w:t>
      </w:r>
      <w:r>
        <w:t xml:space="preserve"> zum Luftaustausch zwischen Innenraum und Außenbereich führt. Hier kann Luftfeuchtigkeit eingeschleppt werden und zu kondensieren </w:t>
      </w:r>
      <w:r w:rsidR="00C0338E">
        <w:t>b</w:t>
      </w:r>
      <w:r>
        <w:t xml:space="preserve">eginnen. Durch den Einbau von </w:t>
      </w:r>
      <w:proofErr w:type="gramStart"/>
      <w:r>
        <w:t>AGRO</w:t>
      </w:r>
      <w:r w:rsidR="00C0338E">
        <w:t xml:space="preserve"> </w:t>
      </w:r>
      <w:r>
        <w:t>Druckausgleich</w:t>
      </w:r>
      <w:r w:rsidR="00C0338E">
        <w:t>s</w:t>
      </w:r>
      <w:r>
        <w:t>elementen</w:t>
      </w:r>
      <w:proofErr w:type="gramEnd"/>
      <w:r>
        <w:t xml:space="preserve"> kann dies erfolgreich verhindert werden.</w:t>
      </w:r>
    </w:p>
    <w:p w14:paraId="79DD8DD5" w14:textId="614797D3" w:rsidR="000A3AB8" w:rsidRDefault="000A3AB8" w:rsidP="00375BFB">
      <w:r>
        <w:t>Das</w:t>
      </w:r>
      <w:r w:rsidR="00375BFB">
        <w:t xml:space="preserve"> Druckausgleichselement aus rostfreiem Stahl A4 </w:t>
      </w:r>
      <w:r>
        <w:t>ist an</w:t>
      </w:r>
      <w:r w:rsidR="00375BFB">
        <w:t xml:space="preserve"> Robustheit nicht zu übertreffen und </w:t>
      </w:r>
      <w:r w:rsidR="006B7FF9">
        <w:t xml:space="preserve">besitzt </w:t>
      </w:r>
      <w:r w:rsidR="00375BFB">
        <w:t>St</w:t>
      </w:r>
      <w:r w:rsidR="00C0338E">
        <w:t>o</w:t>
      </w:r>
      <w:r w:rsidR="00375BFB">
        <w:t xml:space="preserve">ßfestigkeit der höchsten Klasse IK10. Hochwertige Materialien werden mit innovativer Bauweise vereint. Durch die Hochleistungsmembrane, die wasser- und ölabweisend ist, wird ein sehr hoher Schutzgrad </w:t>
      </w:r>
      <w:r w:rsidR="00C0338E">
        <w:t>erreicht</w:t>
      </w:r>
      <w:r w:rsidR="00375BFB">
        <w:t>. Der Temperaturbereich von -40 °C bis +150 °C ist ein weiteres Highlight</w:t>
      </w:r>
      <w:r>
        <w:t>. Das Druckausgleichselement gibt es in drei Ausführungsformen: Kunststoff- oder Messing-Druckausgleichselement mit Membrane, Druckausgleichselement mit Sinterfilter und Entwässerungselement mit Sieb.</w:t>
      </w:r>
    </w:p>
    <w:p w14:paraId="5F6088E4" w14:textId="2AFBE3AF" w:rsidR="000A3AB8" w:rsidRDefault="000A3AB8" w:rsidP="00375BFB">
      <w:r>
        <w:t>Erhältlich bei Siblik.</w:t>
      </w:r>
    </w:p>
    <w:p w14:paraId="44551E14" w14:textId="36E3FC92" w:rsidR="000A3AB8" w:rsidRDefault="000A3AB8">
      <w:pPr>
        <w:spacing w:after="0" w:line="240" w:lineRule="auto"/>
      </w:pPr>
      <w:r>
        <w:br w:type="page"/>
      </w:r>
    </w:p>
    <w:p w14:paraId="27236197" w14:textId="1DA17C05" w:rsidR="0042167E" w:rsidRPr="00DA62AE" w:rsidRDefault="00AC3BBF" w:rsidP="00497C73">
      <w:pPr>
        <w:rPr>
          <w:rStyle w:val="Hervorhebung"/>
          <w:b w:val="0"/>
          <w:bCs w:val="0"/>
          <w:i/>
          <w:iCs/>
        </w:rPr>
      </w:pPr>
      <w:r>
        <w:rPr>
          <w:noProof/>
        </w:rPr>
        <w:lastRenderedPageBreak/>
        <mc:AlternateContent>
          <mc:Choice Requires="wps">
            <w:drawing>
              <wp:anchor distT="4294967294" distB="4294967294" distL="114300" distR="114300" simplePos="0" relativeHeight="251658240" behindDoc="0" locked="0" layoutInCell="1" allowOverlap="1" wp14:anchorId="669C8C84" wp14:editId="1EC7874F">
                <wp:simplePos x="0" y="0"/>
                <wp:positionH relativeFrom="column">
                  <wp:posOffset>-23495</wp:posOffset>
                </wp:positionH>
                <wp:positionV relativeFrom="paragraph">
                  <wp:posOffset>-55246</wp:posOffset>
                </wp:positionV>
                <wp:extent cx="6134100" cy="0"/>
                <wp:effectExtent l="0" t="12700" r="0" b="0"/>
                <wp:wrapNone/>
                <wp:docPr id="1013906961" name="Gerade Verbindung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1341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392930" id="Gerade Verbindung 2" o:spid="_x0000_s1026" style="position:absolute;z-index:251658240;visibility:visible;mso-wrap-style:square;mso-width-percent:0;mso-height-percent:0;mso-wrap-distance-left:9pt;mso-wrap-distance-top:.mm;mso-wrap-distance-right:9pt;mso-wrap-distance-bottom:.mm;mso-position-horizontal:absolute;mso-position-horizontal-relative:text;mso-position-vertical:absolute;mso-position-vertical-relative:text;mso-width-percent:0;mso-height-percent:0;mso-width-relative:page;mso-height-relative:page" from="-1.85pt,-4.35pt" to="481.15pt,-4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" strokecolor="#c00000" strokeweight="1.5pt">
                <v:stroke joinstyle="miter"/>
                <o:lock v:ext="edit" shapetype="f"/>
              </v:line>
            </w:pict>
          </mc:Fallback>
        </mc:AlternateContent>
      </w:r>
      <w:r w:rsidR="0042167E" w:rsidRPr="0042167E">
        <w:rPr>
          <w:rStyle w:val="Hervorhebung"/>
        </w:rPr>
        <w:t>Bilder:</w:t>
      </w:r>
    </w:p>
    <w:p w14:paraId="073B3F00" w14:textId="5A30BD09" w:rsidR="00DA62AE" w:rsidRDefault="000A3AB8" w:rsidP="00497C73">
      <w:pPr>
        <w:rPr>
          <w:rStyle w:val="IntensiveHervorhebung"/>
        </w:rPr>
      </w:pPr>
      <w:r>
        <w:rPr>
          <w:i/>
          <w:iCs/>
          <w:noProof/>
        </w:rPr>
        <w:drawing>
          <wp:inline distT="0" distB="0" distL="0" distR="0" wp14:anchorId="1AD0E57A" wp14:editId="1BA5793E">
            <wp:extent cx="3792541" cy="2520000"/>
            <wp:effectExtent l="0" t="0" r="5080" b="0"/>
            <wp:docPr id="263676357" name="Grafik 1" descr="Ein Bild, das draußen, Himmel, Winter, Schne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676357" name="Grafik 1" descr="Ein Bild, das draußen, Himmel, Winter, Schnee enthält.&#10;&#10;Automatisch generierte Beschreibu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2541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79296C" w14:textId="77777777" w:rsidR="000A3AB8" w:rsidRDefault="00161500" w:rsidP="00497C73">
      <w:pPr>
        <w:rPr>
          <w:rStyle w:val="IntensiveHervorhebung"/>
        </w:rPr>
      </w:pPr>
      <w:r>
        <w:rPr>
          <w:rStyle w:val="IntensiveHervorhebung"/>
        </w:rPr>
        <w:t>D</w:t>
      </w:r>
      <w:r w:rsidR="000A3AB8">
        <w:rPr>
          <w:rStyle w:val="IntensiveHervorhebung"/>
        </w:rPr>
        <w:t xml:space="preserve">ichtheit auch bei schwierigen Bedingungen </w:t>
      </w:r>
      <w:r w:rsidR="0042167E">
        <w:rPr>
          <w:rStyle w:val="IntensiveHervorhebung"/>
        </w:rPr>
        <w:t xml:space="preserve">© </w:t>
      </w:r>
      <w:proofErr w:type="spellStart"/>
      <w:r w:rsidR="000A3AB8">
        <w:rPr>
          <w:rStyle w:val="IntensiveHervorhebung"/>
        </w:rPr>
        <w:t>Agro</w:t>
      </w:r>
      <w:proofErr w:type="spellEnd"/>
    </w:p>
    <w:p w14:paraId="7099DB37" w14:textId="38365575" w:rsidR="006D52BD" w:rsidRDefault="000A3AB8" w:rsidP="00497C73">
      <w:pPr>
        <w:rPr>
          <w:rStyle w:val="IntensiveHervorhebung"/>
        </w:rPr>
      </w:pPr>
      <w:r>
        <w:rPr>
          <w:i/>
          <w:iCs/>
          <w:noProof/>
        </w:rPr>
        <w:drawing>
          <wp:inline distT="0" distB="0" distL="0" distR="0" wp14:anchorId="04B814A5" wp14:editId="0A74A6F9">
            <wp:extent cx="3505200" cy="1790700"/>
            <wp:effectExtent l="0" t="0" r="0" b="0"/>
            <wp:docPr id="1318905410" name="Grafik 2" descr="Ein Bild, das Metall, Hartwaren, Silber, Plati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8905410" name="Grafik 2" descr="Ein Bild, das Metall, Hartwaren, Silber, Platin enthält.&#10;&#10;Automatisch generierte Beschreibu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5200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3F46CD" w14:textId="355FB66E" w:rsidR="000A3AB8" w:rsidRDefault="000A3AB8" w:rsidP="000A3AB8">
      <w:pPr>
        <w:autoSpaceDE w:val="0"/>
        <w:autoSpaceDN w:val="0"/>
        <w:adjustRightInd w:val="0"/>
        <w:spacing w:after="0" w:line="240" w:lineRule="auto"/>
        <w:rPr>
          <w:rStyle w:val="IntensiveHervorhebung"/>
        </w:rPr>
      </w:pPr>
      <w:r w:rsidRPr="000A3AB8">
        <w:rPr>
          <w:rStyle w:val="IntensiveHervorhebung"/>
        </w:rPr>
        <w:t>AGRO Druckausgleichs- und Entwässerungselemente</w:t>
      </w:r>
      <w:r>
        <w:rPr>
          <w:rStyle w:val="IntensiveHervorhebung"/>
        </w:rPr>
        <w:t xml:space="preserve"> </w:t>
      </w:r>
      <w:r w:rsidRPr="000A3AB8">
        <w:rPr>
          <w:rStyle w:val="IntensiveHervorhebung"/>
        </w:rPr>
        <w:t>verhindern Druckunterschiede, Temperaturschwankungen</w:t>
      </w:r>
      <w:r>
        <w:rPr>
          <w:rStyle w:val="IntensiveHervorhebung"/>
        </w:rPr>
        <w:t xml:space="preserve"> </w:t>
      </w:r>
      <w:r w:rsidRPr="000A3AB8">
        <w:rPr>
          <w:rStyle w:val="IntensiveHervorhebung"/>
        </w:rPr>
        <w:t>und Kondenswasserbildung</w:t>
      </w:r>
      <w:r>
        <w:rPr>
          <w:rStyle w:val="IntensiveHervorhebung"/>
        </w:rPr>
        <w:t xml:space="preserve">. © </w:t>
      </w:r>
      <w:proofErr w:type="spellStart"/>
      <w:r>
        <w:rPr>
          <w:rStyle w:val="IntensiveHervorhebung"/>
        </w:rPr>
        <w:t>Agro</w:t>
      </w:r>
      <w:proofErr w:type="spellEnd"/>
    </w:p>
    <w:p w14:paraId="2BF245C4" w14:textId="77777777" w:rsidR="000A3AB8" w:rsidRDefault="000A3AB8" w:rsidP="000A3AB8">
      <w:pPr>
        <w:autoSpaceDE w:val="0"/>
        <w:autoSpaceDN w:val="0"/>
        <w:adjustRightInd w:val="0"/>
        <w:spacing w:after="0" w:line="240" w:lineRule="auto"/>
        <w:rPr>
          <w:rStyle w:val="IntensiveHervorhebung"/>
        </w:rPr>
      </w:pPr>
    </w:p>
    <w:p w14:paraId="14583873" w14:textId="78E28E8E" w:rsidR="000A3AB8" w:rsidRDefault="000A3AB8" w:rsidP="000A3AB8">
      <w:pPr>
        <w:autoSpaceDE w:val="0"/>
        <w:autoSpaceDN w:val="0"/>
        <w:adjustRightInd w:val="0"/>
        <w:spacing w:after="0" w:line="240" w:lineRule="auto"/>
        <w:rPr>
          <w:rStyle w:val="IntensiveHervorhebung"/>
        </w:rPr>
      </w:pPr>
      <w:r>
        <w:rPr>
          <w:i/>
          <w:iCs/>
          <w:noProof/>
        </w:rPr>
        <w:drawing>
          <wp:inline distT="0" distB="0" distL="0" distR="0" wp14:anchorId="2683E19D" wp14:editId="0D694C6C">
            <wp:extent cx="2520000" cy="2520000"/>
            <wp:effectExtent l="0" t="0" r="0" b="0"/>
            <wp:docPr id="1765117903" name="Grafik 3" descr="Ein Bild, das Uhr, Marke, Design, Schwarzweiß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5117903" name="Grafik 3" descr="Ein Bild, das Uhr, Marke, Design, Schwarzweiß enthält.&#10;&#10;Automatisch generierte Beschreibu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2CB6C0" w14:textId="6447FDDE" w:rsidR="000A3AB8" w:rsidRPr="000A3AB8" w:rsidRDefault="000A3AB8" w:rsidP="000A3AB8">
      <w:pPr>
        <w:autoSpaceDE w:val="0"/>
        <w:autoSpaceDN w:val="0"/>
        <w:adjustRightInd w:val="0"/>
        <w:spacing w:after="0" w:line="240" w:lineRule="auto"/>
        <w:rPr>
          <w:rStyle w:val="IntensiveHervorhebung"/>
        </w:rPr>
      </w:pPr>
      <w:r>
        <w:rPr>
          <w:rStyle w:val="IntensiveHervorhebung"/>
        </w:rPr>
        <w:t>Das</w:t>
      </w:r>
      <w:r w:rsidRPr="000A3AB8">
        <w:rPr>
          <w:rStyle w:val="IntensiveHervorhebung"/>
        </w:rPr>
        <w:t xml:space="preserve"> neue Druckausgleichselements</w:t>
      </w:r>
      <w:r>
        <w:rPr>
          <w:rStyle w:val="IntensiveHervorhebung"/>
        </w:rPr>
        <w:t xml:space="preserve"> ist auf </w:t>
      </w:r>
      <w:r w:rsidRPr="000A3AB8">
        <w:rPr>
          <w:rStyle w:val="IntensiveHervorhebung"/>
        </w:rPr>
        <w:t xml:space="preserve">dem Markt beispiellos ist und </w:t>
      </w:r>
      <w:r>
        <w:rPr>
          <w:rStyle w:val="IntensiveHervorhebung"/>
        </w:rPr>
        <w:t>lässt</w:t>
      </w:r>
      <w:r w:rsidRPr="000A3AB8">
        <w:rPr>
          <w:rStyle w:val="IntensiveHervorhebung"/>
        </w:rPr>
        <w:t xml:space="preserve"> keine </w:t>
      </w:r>
      <w:proofErr w:type="spellStart"/>
      <w:r w:rsidRPr="000A3AB8">
        <w:rPr>
          <w:rStyle w:val="IntensiveHervorhebung"/>
        </w:rPr>
        <w:t>Wünsche</w:t>
      </w:r>
      <w:proofErr w:type="spellEnd"/>
    </w:p>
    <w:p w14:paraId="43B3E138" w14:textId="2B034111" w:rsidR="000A3AB8" w:rsidRPr="000A3AB8" w:rsidRDefault="000A3AB8" w:rsidP="000A3AB8">
      <w:pPr>
        <w:autoSpaceDE w:val="0"/>
        <w:autoSpaceDN w:val="0"/>
        <w:adjustRightInd w:val="0"/>
        <w:spacing w:after="0" w:line="240" w:lineRule="auto"/>
        <w:rPr>
          <w:rStyle w:val="IntensiveHervorhebung"/>
        </w:rPr>
      </w:pPr>
      <w:r>
        <w:rPr>
          <w:rStyle w:val="IntensiveHervorhebung"/>
        </w:rPr>
        <w:t>offen</w:t>
      </w:r>
      <w:r w:rsidRPr="000A3AB8">
        <w:rPr>
          <w:rStyle w:val="IntensiveHervorhebung"/>
        </w:rPr>
        <w:t>. Das Sortiment gibt es mit dem Anschlussgewinde M12x1.5.</w:t>
      </w:r>
    </w:p>
    <w:sectPr w:rsidR="000A3AB8" w:rsidRPr="000A3AB8">
      <w:headerReference w:type="default" r:id="rId10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ED0EFE" w14:textId="77777777" w:rsidR="0018418E" w:rsidRDefault="0018418E" w:rsidP="00497C73">
      <w:r>
        <w:separator/>
      </w:r>
    </w:p>
  </w:endnote>
  <w:endnote w:type="continuationSeparator" w:id="0">
    <w:p w14:paraId="09D84FA0" w14:textId="77777777" w:rsidR="0018418E" w:rsidRDefault="0018418E" w:rsidP="00497C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Calibri Light (Überschriften)">
    <w:altName w:val="Calibri Light"/>
    <w:panose1 w:val="020B0604020202020204"/>
    <w:charset w:val="00"/>
    <w:family w:val="roman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38AB87" w14:textId="77777777" w:rsidR="0018418E" w:rsidRDefault="0018418E" w:rsidP="00497C73">
      <w:r>
        <w:separator/>
      </w:r>
    </w:p>
  </w:footnote>
  <w:footnote w:type="continuationSeparator" w:id="0">
    <w:p w14:paraId="160520FE" w14:textId="77777777" w:rsidR="0018418E" w:rsidRDefault="0018418E" w:rsidP="00497C7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F86ABC" w14:textId="6B461AB0" w:rsidR="00A02ED0" w:rsidRPr="0099189C" w:rsidRDefault="00375BFB" w:rsidP="0099189C">
    <w:pPr>
      <w:pStyle w:val="KopfundFuzeile"/>
    </w:pPr>
    <w:proofErr w:type="spellStart"/>
    <w:r>
      <w:t>März</w:t>
    </w:r>
    <w:proofErr w:type="spellEnd"/>
    <w:r w:rsidR="006D0F4C">
      <w:t xml:space="preserve"> </w:t>
    </w:r>
    <w:r w:rsidR="006D52BD" w:rsidRPr="0099189C">
      <w:t>202</w:t>
    </w:r>
    <w:r w:rsidR="00AC3BBF">
      <w:rPr>
        <w:noProof/>
      </w:rPr>
      <w:drawing>
        <wp:anchor distT="0" distB="0" distL="114300" distR="114300" simplePos="0" relativeHeight="251657728" behindDoc="0" locked="0" layoutInCell="1" allowOverlap="1" wp14:anchorId="6B3F6336" wp14:editId="79CDF4AB">
          <wp:simplePos x="0" y="0"/>
          <wp:positionH relativeFrom="margin">
            <wp:align>right</wp:align>
          </wp:positionH>
          <wp:positionV relativeFrom="paragraph">
            <wp:posOffset>-249555</wp:posOffset>
          </wp:positionV>
          <wp:extent cx="673735" cy="571500"/>
          <wp:effectExtent l="0" t="0" r="0" b="0"/>
          <wp:wrapSquare wrapText="bothSides"/>
          <wp:docPr id="1530385583" name="Grafik 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2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3735" cy="571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D0F4C">
      <w:t>4</w:t>
    </w:r>
    <w:r w:rsidR="006D52BD" w:rsidRPr="0099189C">
      <w:t xml:space="preserve"> - </w:t>
    </w:r>
    <w:r w:rsidR="00A02ED0" w:rsidRPr="0099189C">
      <w:t xml:space="preserve">Siblik </w:t>
    </w:r>
    <w:r>
      <w:t>Info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7A26F11"/>
    <w:multiLevelType w:val="hybridMultilevel"/>
    <w:tmpl w:val="4DA63DAC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2884376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8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B50"/>
    <w:rsid w:val="000178F0"/>
    <w:rsid w:val="00075EC4"/>
    <w:rsid w:val="00083936"/>
    <w:rsid w:val="000A3AB8"/>
    <w:rsid w:val="00161500"/>
    <w:rsid w:val="00166EDE"/>
    <w:rsid w:val="001707B4"/>
    <w:rsid w:val="0018418E"/>
    <w:rsid w:val="001B07DD"/>
    <w:rsid w:val="002158FB"/>
    <w:rsid w:val="002418D1"/>
    <w:rsid w:val="0031405A"/>
    <w:rsid w:val="0034222B"/>
    <w:rsid w:val="00375BFB"/>
    <w:rsid w:val="0039671F"/>
    <w:rsid w:val="003E1EC1"/>
    <w:rsid w:val="0042167E"/>
    <w:rsid w:val="00455770"/>
    <w:rsid w:val="004751F2"/>
    <w:rsid w:val="00476BB7"/>
    <w:rsid w:val="00497C73"/>
    <w:rsid w:val="00540E44"/>
    <w:rsid w:val="00544CB5"/>
    <w:rsid w:val="00545545"/>
    <w:rsid w:val="005E62CD"/>
    <w:rsid w:val="006353FB"/>
    <w:rsid w:val="00667614"/>
    <w:rsid w:val="006A0590"/>
    <w:rsid w:val="006B7FF9"/>
    <w:rsid w:val="006D0F4C"/>
    <w:rsid w:val="006D52BD"/>
    <w:rsid w:val="007052FE"/>
    <w:rsid w:val="00745B35"/>
    <w:rsid w:val="007B5A6E"/>
    <w:rsid w:val="007E41E3"/>
    <w:rsid w:val="008011FE"/>
    <w:rsid w:val="0082685A"/>
    <w:rsid w:val="00845649"/>
    <w:rsid w:val="00852566"/>
    <w:rsid w:val="00873937"/>
    <w:rsid w:val="008863F2"/>
    <w:rsid w:val="008A32B3"/>
    <w:rsid w:val="009007DB"/>
    <w:rsid w:val="00963CF4"/>
    <w:rsid w:val="0099189C"/>
    <w:rsid w:val="009B064A"/>
    <w:rsid w:val="009B732B"/>
    <w:rsid w:val="009E1FA4"/>
    <w:rsid w:val="00A02ED0"/>
    <w:rsid w:val="00A11D73"/>
    <w:rsid w:val="00A96976"/>
    <w:rsid w:val="00AA5465"/>
    <w:rsid w:val="00AC3BBF"/>
    <w:rsid w:val="00AE21C0"/>
    <w:rsid w:val="00BC045A"/>
    <w:rsid w:val="00BD0A8B"/>
    <w:rsid w:val="00BE6971"/>
    <w:rsid w:val="00C0338E"/>
    <w:rsid w:val="00C166E7"/>
    <w:rsid w:val="00C579D7"/>
    <w:rsid w:val="00C70B50"/>
    <w:rsid w:val="00C71467"/>
    <w:rsid w:val="00CC7B91"/>
    <w:rsid w:val="00CF3DD4"/>
    <w:rsid w:val="00D40A74"/>
    <w:rsid w:val="00DA62AE"/>
    <w:rsid w:val="00E46292"/>
    <w:rsid w:val="00E5211D"/>
    <w:rsid w:val="00E86FD9"/>
    <w:rsid w:val="00EA5269"/>
    <w:rsid w:val="00F25D31"/>
    <w:rsid w:val="00FA40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C3EDDFD"/>
  <w15:chartTrackingRefBased/>
  <w15:docId w15:val="{83D6D3BE-E840-364F-BF35-75A09BA69B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de-AT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aliases w:val="Fließtext"/>
    <w:qFormat/>
    <w:rsid w:val="00497C73"/>
    <w:pPr>
      <w:spacing w:after="160" w:line="312" w:lineRule="auto"/>
    </w:pPr>
    <w:rPr>
      <w:sz w:val="22"/>
      <w:szCs w:val="22"/>
      <w:lang w:eastAsia="en-US"/>
    </w:rPr>
  </w:style>
  <w:style w:type="paragraph" w:styleId="berschrift1">
    <w:name w:val="heading 1"/>
    <w:basedOn w:val="Titel"/>
    <w:next w:val="Standard"/>
    <w:link w:val="berschrift1Zchn"/>
    <w:uiPriority w:val="9"/>
    <w:qFormat/>
    <w:rsid w:val="00AC3BBF"/>
    <w:pPr>
      <w:spacing w:after="120"/>
      <w:outlineLvl w:val="0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Fett">
    <w:name w:val="Strong"/>
    <w:uiPriority w:val="22"/>
    <w:qFormat/>
    <w:rsid w:val="004751F2"/>
    <w:rPr>
      <w:b/>
      <w:bCs/>
    </w:rPr>
  </w:style>
  <w:style w:type="character" w:styleId="SchwacheHervorhebung">
    <w:name w:val="Subtle Emphasis"/>
    <w:aliases w:val="Lead Text"/>
    <w:uiPriority w:val="19"/>
    <w:qFormat/>
    <w:rsid w:val="00AC3BBF"/>
    <w:rPr>
      <w:color w:val="5A5A5A"/>
      <w:spacing w:val="15"/>
    </w:rPr>
  </w:style>
  <w:style w:type="paragraph" w:styleId="Titel">
    <w:name w:val="Title"/>
    <w:basedOn w:val="Standard"/>
    <w:next w:val="Standard"/>
    <w:link w:val="TitelZchn"/>
    <w:uiPriority w:val="10"/>
    <w:qFormat/>
    <w:rsid w:val="00745B35"/>
    <w:pPr>
      <w:spacing w:after="0" w:line="240" w:lineRule="auto"/>
      <w:contextualSpacing/>
    </w:pPr>
    <w:rPr>
      <w:rFonts w:ascii="Calibri Light" w:eastAsia="Times New Roman" w:hAnsi="Calibri Light"/>
      <w:spacing w:val="-10"/>
      <w:kern w:val="28"/>
      <w:sz w:val="56"/>
      <w:szCs w:val="56"/>
    </w:rPr>
  </w:style>
  <w:style w:type="character" w:customStyle="1" w:styleId="TitelZchn">
    <w:name w:val="Titel Zchn"/>
    <w:link w:val="Titel"/>
    <w:uiPriority w:val="10"/>
    <w:rsid w:val="00745B35"/>
    <w:rPr>
      <w:rFonts w:ascii="Calibri Light" w:eastAsia="Times New Roman" w:hAnsi="Calibri Light" w:cs="Times New Roman"/>
      <w:spacing w:val="-10"/>
      <w:kern w:val="28"/>
      <w:sz w:val="56"/>
      <w:szCs w:val="56"/>
    </w:rPr>
  </w:style>
  <w:style w:type="paragraph" w:styleId="Listenabsatz">
    <w:name w:val="List Paragraph"/>
    <w:basedOn w:val="Standard"/>
    <w:uiPriority w:val="34"/>
    <w:qFormat/>
    <w:rsid w:val="00745B35"/>
    <w:pPr>
      <w:ind w:left="720"/>
      <w:contextualSpacing/>
    </w:pPr>
  </w:style>
  <w:style w:type="character" w:styleId="Hyperlink">
    <w:name w:val="Hyperlink"/>
    <w:semiHidden/>
    <w:unhideWhenUsed/>
    <w:rsid w:val="00A02ED0"/>
    <w:rPr>
      <w:color w:val="0000FF"/>
      <w:u w:val="single"/>
    </w:rPr>
  </w:style>
  <w:style w:type="paragraph" w:styleId="KeinLeerraum">
    <w:name w:val="No Spacing"/>
    <w:uiPriority w:val="1"/>
    <w:qFormat/>
    <w:rsid w:val="00A02ED0"/>
    <w:rPr>
      <w:sz w:val="22"/>
      <w:szCs w:val="22"/>
      <w:lang w:eastAsia="en-US"/>
    </w:rPr>
  </w:style>
  <w:style w:type="paragraph" w:styleId="Kopfzeile">
    <w:name w:val="header"/>
    <w:basedOn w:val="Standard"/>
    <w:link w:val="KopfzeileZchn"/>
    <w:uiPriority w:val="99"/>
    <w:unhideWhenUsed/>
    <w:rsid w:val="00A02ED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A02ED0"/>
  </w:style>
  <w:style w:type="paragraph" w:styleId="Fuzeile">
    <w:name w:val="footer"/>
    <w:basedOn w:val="Standard"/>
    <w:link w:val="FuzeileZchn"/>
    <w:uiPriority w:val="99"/>
    <w:unhideWhenUsed/>
    <w:rsid w:val="00A02ED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A02ED0"/>
  </w:style>
  <w:style w:type="paragraph" w:styleId="Untertitel">
    <w:name w:val="Subtitle"/>
    <w:basedOn w:val="Titel"/>
    <w:next w:val="Standard"/>
    <w:link w:val="UntertitelZchn"/>
    <w:uiPriority w:val="11"/>
    <w:qFormat/>
    <w:rsid w:val="00497C73"/>
    <w:rPr>
      <w:sz w:val="40"/>
      <w:szCs w:val="40"/>
      <w:lang w:val="en-US"/>
    </w:rPr>
  </w:style>
  <w:style w:type="character" w:customStyle="1" w:styleId="UntertitelZchn">
    <w:name w:val="Untertitel Zchn"/>
    <w:link w:val="Untertitel"/>
    <w:uiPriority w:val="11"/>
    <w:rsid w:val="00497C73"/>
    <w:rPr>
      <w:rFonts w:ascii="Calibri Light" w:eastAsia="Times New Roman" w:hAnsi="Calibri Light" w:cs="Times New Roman"/>
      <w:spacing w:val="-10"/>
      <w:kern w:val="28"/>
      <w:sz w:val="40"/>
      <w:szCs w:val="40"/>
      <w:lang w:val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02ED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link w:val="Sprechblasentext"/>
    <w:uiPriority w:val="99"/>
    <w:semiHidden/>
    <w:rsid w:val="00A02ED0"/>
    <w:rPr>
      <w:rFonts w:ascii="Segoe UI" w:hAnsi="Segoe UI" w:cs="Segoe UI"/>
      <w:sz w:val="18"/>
      <w:szCs w:val="18"/>
    </w:rPr>
  </w:style>
  <w:style w:type="paragraph" w:styleId="Zitat">
    <w:name w:val="Quote"/>
    <w:basedOn w:val="Standard"/>
    <w:next w:val="Standard"/>
    <w:link w:val="ZitatZchn"/>
    <w:uiPriority w:val="29"/>
    <w:qFormat/>
    <w:rsid w:val="00E86FD9"/>
    <w:pPr>
      <w:spacing w:before="200"/>
      <w:ind w:left="864" w:right="864"/>
      <w:jc w:val="center"/>
    </w:pPr>
    <w:rPr>
      <w:i/>
      <w:iCs/>
      <w:color w:val="404040"/>
    </w:rPr>
  </w:style>
  <w:style w:type="character" w:customStyle="1" w:styleId="ZitatZchn">
    <w:name w:val="Zitat Zchn"/>
    <w:link w:val="Zitat"/>
    <w:uiPriority w:val="29"/>
    <w:rsid w:val="00E86FD9"/>
    <w:rPr>
      <w:i/>
      <w:iCs/>
      <w:color w:val="404040"/>
    </w:rPr>
  </w:style>
  <w:style w:type="character" w:customStyle="1" w:styleId="berschrift1Zchn">
    <w:name w:val="Überschrift 1 Zchn"/>
    <w:link w:val="berschrift1"/>
    <w:uiPriority w:val="9"/>
    <w:rsid w:val="00AC3BBF"/>
    <w:rPr>
      <w:rFonts w:ascii="Calibri Light" w:eastAsia="Times New Roman" w:hAnsi="Calibri Light"/>
      <w:spacing w:val="-10"/>
      <w:kern w:val="28"/>
      <w:sz w:val="56"/>
      <w:szCs w:val="56"/>
      <w:lang w:eastAsia="en-US"/>
    </w:rPr>
  </w:style>
  <w:style w:type="character" w:styleId="Hervorhebung">
    <w:name w:val="Emphasis"/>
    <w:aliases w:val="Hervorhebung 1"/>
    <w:uiPriority w:val="20"/>
    <w:qFormat/>
    <w:rsid w:val="00497C73"/>
    <w:rPr>
      <w:b/>
      <w:bCs/>
      <w:lang w:val="de-AT"/>
    </w:rPr>
  </w:style>
  <w:style w:type="character" w:styleId="IntensiveHervorhebung">
    <w:name w:val="Intense Emphasis"/>
    <w:aliases w:val="Bildinfo + Credit"/>
    <w:uiPriority w:val="21"/>
    <w:qFormat/>
    <w:rsid w:val="00497C73"/>
    <w:rPr>
      <w:i/>
      <w:iCs/>
    </w:rPr>
  </w:style>
  <w:style w:type="paragraph" w:customStyle="1" w:styleId="KopfundFuzeile">
    <w:name w:val="Kopf und Fußzeile"/>
    <w:basedOn w:val="Untertitel"/>
    <w:qFormat/>
    <w:rsid w:val="0099189C"/>
    <w:rPr>
      <w:rFonts w:cs="Calibri Light (Überschriften)"/>
      <w:color w:val="808080"/>
      <w:spacing w:val="10"/>
      <w:sz w:val="20"/>
      <w:szCs w:val="20"/>
    </w:rPr>
  </w:style>
  <w:style w:type="paragraph" w:customStyle="1" w:styleId="Default">
    <w:name w:val="Default"/>
    <w:rsid w:val="00375BFB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tif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0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C08691BA-25D9-3545-BF7C-D034556E5AFA}">
  <we:reference id="a6ab5f17-ed7d-4c8a-80f0-5a39579a70a2" version="1.5.0.0" store="EXCatalog" storeType="EXCatalog"/>
  <we:alternateReferences>
    <we:reference id="WA200002017" version="1.5.0.0" store="de-AT" storeType="OMEX"/>
  </we:alternateReferences>
  <we:properties>
    <we:property name="ignoredAdviceList" value="&quot;[{\&quot;errorCode\&quot;:\&quot;901\&quot;,\&quot;originalError\&quot;:\&quot;Stahl A4\&quot;},{\&quot;errorCode\&quot;:\&quot;21\&quot;,\&quot;originalError\&quot;:\&quot;M12x1\&quot;},{\&quot;errorCode\&quot;:\&quot;21\&quot;,\&quot;originalError\&quot;:\&quot;Verkehrsleit\&quot;},{\&quot;errorCode\&quot;:\&quot;21\&quot;,\&quot;originalError\&quot;:\&quot;IP68\&quot;},{\&quot;errorCode\&quot;:\&quot;21\&quot;,\&quot;originalError\&quot;:\&quot;IK10\&quot;}]&quot;"/>
  </we:properties>
  <we:bindings/>
  <we:snapshot xmlns:r="http://schemas.openxmlformats.org/officeDocument/2006/relationships"/>
</we:webextension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294</Words>
  <Characters>1853</Characters>
  <Application>Microsoft Office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2143</CharactersWithSpaces>
  <SharedDoc>false</SharedDoc>
  <HLinks>
    <vt:vector size="6" baseType="variant">
      <vt:variant>
        <vt:i4>3997744</vt:i4>
      </vt:variant>
      <vt:variant>
        <vt:i4>0</vt:i4>
      </vt:variant>
      <vt:variant>
        <vt:i4>0</vt:i4>
      </vt:variant>
      <vt:variant>
        <vt:i4>5</vt:i4>
      </vt:variant>
      <vt:variant>
        <vt:lpwstr>http://www.siblik.com/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Nina Hellar</dc:creator>
  <cp:keywords/>
  <dc:description/>
  <cp:lastModifiedBy>Nina Hellar</cp:lastModifiedBy>
  <cp:revision>6</cp:revision>
  <cp:lastPrinted>2024-03-01T11:02:00Z</cp:lastPrinted>
  <dcterms:created xsi:type="dcterms:W3CDTF">2024-03-01T11:06:00Z</dcterms:created>
  <dcterms:modified xsi:type="dcterms:W3CDTF">2024-03-06T11:23:00Z</dcterms:modified>
</cp:coreProperties>
</file>